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6E3BC4">
        <w:rPr>
          <w:rFonts w:ascii="Times New Roman" w:hAnsi="Times New Roman" w:cs="Times New Roman"/>
          <w:b/>
          <w:color w:val="C00000"/>
          <w:sz w:val="24"/>
          <w:szCs w:val="24"/>
          <w:lang w:val="tr-TR"/>
        </w:rPr>
        <w:t>AĞUSTOS</w:t>
      </w:r>
      <w:r w:rsidR="00CC1EFA">
        <w:rPr>
          <w:rFonts w:ascii="Times New Roman" w:hAnsi="Times New Roman" w:cs="Times New Roman"/>
          <w:b/>
          <w:color w:val="C00000"/>
          <w:sz w:val="24"/>
          <w:szCs w:val="24"/>
          <w:lang w:val="tr-TR"/>
        </w:rPr>
        <w:t xml:space="preserve">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r w:rsidR="006E3BC4" w:rsidRPr="00F61B05">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r w:rsidR="006E3BC4">
        <w:rPr>
          <w:rFonts w:ascii="Times New Roman" w:hAnsi="Times New Roman" w:cs="Times New Roman"/>
          <w:color w:val="000000" w:themeColor="text1"/>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 Ticaret Bakanlığı</w:t>
      </w:r>
      <w:r w:rsidR="00140A34">
        <w:rPr>
          <w:rFonts w:ascii="Times New Roman" w:hAnsi="Times New Roman" w:cs="Times New Roman"/>
          <w:sz w:val="24"/>
          <w:szCs w:val="24"/>
          <w:lang w:val="tr-TR"/>
        </w:rPr>
        <w:t xml:space="preserve"> Tüketicinin Korunması </w:t>
      </w:r>
      <w:r w:rsidR="002A3184">
        <w:rPr>
          <w:rFonts w:ascii="Times New Roman" w:hAnsi="Times New Roman" w:cs="Times New Roman"/>
          <w:sz w:val="24"/>
          <w:szCs w:val="24"/>
          <w:lang w:val="tr-TR"/>
        </w:rPr>
        <w:t xml:space="preserve">ve Piyasa Gözetimi </w:t>
      </w:r>
      <w:r w:rsidR="00140A34">
        <w:rPr>
          <w:rFonts w:ascii="Times New Roman" w:hAnsi="Times New Roman" w:cs="Times New Roman"/>
          <w:sz w:val="24"/>
          <w:szCs w:val="24"/>
          <w:lang w:val="tr-TR"/>
        </w:rPr>
        <w:t>Genel Müdürlüğü (TB TKGM)</w:t>
      </w:r>
      <w:r w:rsidRPr="0011125B">
        <w:rPr>
          <w:rFonts w:ascii="Times New Roman" w:hAnsi="Times New Roman" w:cs="Times New Roman"/>
          <w:sz w:val="24"/>
          <w:szCs w:val="24"/>
          <w:lang w:val="tr-TR"/>
        </w:rPr>
        <w:t>,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6E3BC4">
        <w:rPr>
          <w:rFonts w:ascii="Times New Roman" w:hAnsi="Times New Roman" w:cs="Times New Roman"/>
          <w:sz w:val="24"/>
          <w:szCs w:val="24"/>
          <w:lang w:val="tr-TR"/>
        </w:rPr>
        <w:t>Ağustos</w:t>
      </w:r>
      <w:r w:rsidR="00DA758D" w:rsidRPr="0011125B">
        <w:rPr>
          <w:rFonts w:ascii="Times New Roman" w:hAnsi="Times New Roman" w:cs="Times New Roman"/>
          <w:sz w:val="24"/>
          <w:szCs w:val="24"/>
          <w:lang w:val="tr-TR"/>
        </w:rPr>
        <w:t xml:space="preserve">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73A82" w:rsidRPr="0011125B" w:rsidRDefault="00843C0B" w:rsidP="004B6A4B">
      <w:pPr>
        <w:pStyle w:val="GvdeMetni"/>
        <w:spacing w:after="240"/>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 xml:space="preserve">“Uygunsuz ürün” kavramı ise şekli ve tali eksiklikleri tespit edilen (işaret eksikliği, kullanım kılavuzu eksikliği gibi), dolayısıyla toplatma, piyasaya arzı yasaklama, imha gibi önlemleri </w:t>
      </w:r>
      <w:r w:rsidRPr="0070392D">
        <w:rPr>
          <w:rFonts w:eastAsiaTheme="minorHAnsi"/>
          <w:b/>
        </w:rPr>
        <w:lastRenderedPageBreak/>
        <w:t>gerektirmeyen, ancak idari para cezası ile düzeltici önlem uygulanması gereken ürünlere işaret etmektedir.</w:t>
      </w: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rsidSect="009300A4">
          <w:pgSz w:w="11906" w:h="16838"/>
          <w:pgMar w:top="1276"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 xml:space="preserve">2019 </w:t>
      </w:r>
      <w:r w:rsidR="00603E63" w:rsidRPr="0011125B">
        <w:rPr>
          <w:rFonts w:ascii="Times New Roman" w:hAnsi="Times New Roman" w:cs="Times New Roman"/>
          <w:b/>
          <w:color w:val="C00000"/>
          <w:sz w:val="24"/>
          <w:szCs w:val="24"/>
          <w:lang w:val="tr-TR"/>
        </w:rPr>
        <w:t xml:space="preserve">YILI </w:t>
      </w:r>
      <w:r w:rsidR="004B6A4B">
        <w:rPr>
          <w:rFonts w:ascii="Times New Roman" w:hAnsi="Times New Roman" w:cs="Times New Roman"/>
          <w:b/>
          <w:color w:val="C00000"/>
          <w:sz w:val="24"/>
          <w:szCs w:val="24"/>
          <w:lang w:val="tr-TR"/>
        </w:rPr>
        <w:t>AĞUSTOS</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AA6201" w:rsidRPr="008E2DC1" w:rsidRDefault="003D3806" w:rsidP="009300A4">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33655</wp:posOffset>
            </wp:positionH>
            <wp:positionV relativeFrom="paragraph">
              <wp:posOffset>3175</wp:posOffset>
            </wp:positionV>
            <wp:extent cx="3495675" cy="3028950"/>
            <wp:effectExtent l="0" t="0" r="9525" b="0"/>
            <wp:wrapSquare wrapText="bothSides"/>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3A82" w:rsidRPr="008E2DC1">
        <w:rPr>
          <w:rFonts w:ascii="Times New Roman" w:hAnsi="Times New Roman" w:cs="Times New Roman"/>
          <w:sz w:val="24"/>
          <w:szCs w:val="24"/>
          <w:lang w:val="tr-TR"/>
        </w:rPr>
        <w:t xml:space="preserve">Bahsi geçen 8 PGD kuruluşu tarafından denetlenen toplam ürün parti sayısının </w:t>
      </w:r>
      <w:r>
        <w:rPr>
          <w:rFonts w:ascii="Times New Roman" w:hAnsi="Times New Roman" w:cs="Times New Roman"/>
          <w:b/>
          <w:sz w:val="24"/>
          <w:szCs w:val="24"/>
          <w:lang w:val="tr-TR"/>
        </w:rPr>
        <w:t>11.006</w:t>
      </w:r>
      <w:r w:rsidR="00873A82" w:rsidRPr="008E2DC1">
        <w:rPr>
          <w:rFonts w:ascii="Times New Roman" w:hAnsi="Times New Roman" w:cs="Times New Roman"/>
          <w:sz w:val="24"/>
          <w:szCs w:val="24"/>
          <w:lang w:val="tr-TR"/>
        </w:rPr>
        <w:t xml:space="preserve"> olduğu tespit edilmiştir. </w:t>
      </w:r>
      <w:r w:rsidR="006E3BC4">
        <w:rPr>
          <w:rFonts w:ascii="Times New Roman" w:hAnsi="Times New Roman" w:cs="Times New Roman"/>
          <w:sz w:val="24"/>
          <w:szCs w:val="24"/>
          <w:lang w:val="tr-TR"/>
        </w:rPr>
        <w:t>3</w:t>
      </w:r>
      <w:r>
        <w:rPr>
          <w:rFonts w:ascii="Times New Roman" w:hAnsi="Times New Roman" w:cs="Times New Roman"/>
          <w:sz w:val="24"/>
          <w:szCs w:val="24"/>
          <w:lang w:val="tr-TR"/>
        </w:rPr>
        <w:t>85</w:t>
      </w:r>
      <w:r w:rsidR="00817C37" w:rsidRPr="008E2DC1">
        <w:rPr>
          <w:rFonts w:ascii="Times New Roman" w:hAnsi="Times New Roman" w:cs="Times New Roman"/>
          <w:sz w:val="24"/>
          <w:szCs w:val="24"/>
          <w:lang w:val="tr-TR"/>
        </w:rPr>
        <w:t xml:space="preserve"> adet ürün</w:t>
      </w:r>
      <w:r w:rsidR="006E3BC4">
        <w:rPr>
          <w:rFonts w:ascii="Times New Roman" w:hAnsi="Times New Roman" w:cs="Times New Roman"/>
          <w:sz w:val="24"/>
          <w:szCs w:val="24"/>
          <w:lang w:val="tr-TR"/>
        </w:rPr>
        <w:t xml:space="preserve"> grubunun </w:t>
      </w:r>
      <w:r w:rsidR="00817C37" w:rsidRPr="008E2DC1">
        <w:rPr>
          <w:rFonts w:ascii="Times New Roman" w:hAnsi="Times New Roman" w:cs="Times New Roman"/>
          <w:sz w:val="24"/>
          <w:szCs w:val="24"/>
          <w:lang w:val="tr-TR"/>
        </w:rPr>
        <w:t>test/deney süreci devam ettiği için denetim</w:t>
      </w:r>
      <w:r w:rsidR="008E2DC1" w:rsidRPr="008E2DC1">
        <w:rPr>
          <w:rFonts w:ascii="Times New Roman" w:hAnsi="Times New Roman" w:cs="Times New Roman"/>
          <w:sz w:val="24"/>
          <w:szCs w:val="24"/>
          <w:lang w:val="tr-TR"/>
        </w:rPr>
        <w:t>i</w:t>
      </w:r>
      <w:r w:rsidR="009300A4">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9300A4">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sidR="006E3BC4">
        <w:rPr>
          <w:rFonts w:ascii="Times New Roman" w:hAnsi="Times New Roman" w:cs="Times New Roman"/>
          <w:sz w:val="24"/>
          <w:szCs w:val="24"/>
        </w:rPr>
        <w:t>9.</w:t>
      </w:r>
      <w:r>
        <w:rPr>
          <w:rFonts w:ascii="Times New Roman" w:hAnsi="Times New Roman" w:cs="Times New Roman"/>
          <w:sz w:val="24"/>
          <w:szCs w:val="24"/>
        </w:rPr>
        <w:t>857</w:t>
      </w:r>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6E3BC4">
        <w:rPr>
          <w:rFonts w:ascii="Times New Roman" w:hAnsi="Times New Roman" w:cs="Times New Roman"/>
          <w:sz w:val="24"/>
          <w:szCs w:val="24"/>
        </w:rPr>
        <w:t xml:space="preserve">16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ve </w:t>
      </w:r>
      <w:r w:rsidR="007D6BE4">
        <w:rPr>
          <w:rFonts w:ascii="Times New Roman" w:hAnsi="Times New Roman" w:cs="Times New Roman"/>
          <w:sz w:val="24"/>
          <w:szCs w:val="24"/>
        </w:rPr>
        <w:t>7</w:t>
      </w:r>
      <w:r w:rsidR="003D3806">
        <w:rPr>
          <w:rFonts w:ascii="Times New Roman" w:hAnsi="Times New Roman" w:cs="Times New Roman"/>
          <w:sz w:val="24"/>
          <w:szCs w:val="24"/>
        </w:rPr>
        <w:t>48</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7D6BE4">
        <w:rPr>
          <w:rFonts w:ascii="Times New Roman" w:hAnsi="Times New Roman" w:cs="Times New Roman"/>
          <w:sz w:val="24"/>
          <w:szCs w:val="24"/>
          <w:lang w:val="tr-TR"/>
        </w:rPr>
        <w:t>6</w:t>
      </w:r>
      <w:proofErr w:type="gramStart"/>
      <w:r w:rsidR="003D3806">
        <w:rPr>
          <w:rFonts w:ascii="Times New Roman" w:hAnsi="Times New Roman" w:cs="Times New Roman"/>
          <w:sz w:val="24"/>
          <w:szCs w:val="24"/>
          <w:lang w:val="tr-TR"/>
        </w:rPr>
        <w:t>,8</w:t>
      </w:r>
      <w:proofErr w:type="gramEnd"/>
      <w:r w:rsidR="006E3BC4">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6E3BC4">
        <w:rPr>
          <w:rFonts w:ascii="Times New Roman" w:hAnsi="Times New Roman" w:cs="Times New Roman"/>
          <w:b/>
          <w:sz w:val="24"/>
          <w:szCs w:val="24"/>
          <w:lang w:val="tr-TR"/>
        </w:rPr>
        <w:t>0</w:t>
      </w:r>
      <w:r w:rsidR="003D3806">
        <w:rPr>
          <w:rFonts w:ascii="Times New Roman" w:hAnsi="Times New Roman" w:cs="Times New Roman"/>
          <w:b/>
          <w:sz w:val="24"/>
          <w:szCs w:val="24"/>
          <w:lang w:val="tr-TR"/>
        </w:rPr>
        <w:t>,1</w:t>
      </w:r>
      <w:r w:rsidR="00817C37" w:rsidRPr="00843C0B">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r w:rsidR="00873A82" w:rsidRPr="008E2DC1">
        <w:rPr>
          <w:rFonts w:ascii="Times New Roman" w:hAnsi="Times New Roman" w:cs="Times New Roman"/>
          <w:sz w:val="24"/>
          <w:szCs w:val="24"/>
          <w:lang w:val="tr-TR"/>
        </w:rPr>
        <w:t xml:space="preserve"> </w:t>
      </w:r>
    </w:p>
    <w:p w:rsidR="00E737E7" w:rsidRDefault="00F74393"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55A85169" wp14:editId="1533AC39">
            <wp:extent cx="5991225" cy="4191000"/>
            <wp:effectExtent l="0" t="0" r="9525"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A8058C" w:rsidP="0011125B">
      <w:pPr>
        <w:spacing w:after="0" w:line="240" w:lineRule="auto"/>
        <w:jc w:val="both"/>
        <w:rPr>
          <w:noProof/>
          <w:lang w:val="tr-TR" w:eastAsia="tr-TR"/>
        </w:rPr>
      </w:pPr>
    </w:p>
    <w:p w:rsidR="006E3BC4" w:rsidRDefault="006E3BC4" w:rsidP="0011125B">
      <w:pPr>
        <w:spacing w:after="0" w:line="240" w:lineRule="auto"/>
        <w:jc w:val="both"/>
        <w:rPr>
          <w:noProof/>
          <w:lang w:val="tr-TR" w:eastAsia="tr-TR"/>
        </w:rPr>
      </w:pPr>
    </w:p>
    <w:p w:rsidR="00843C0B" w:rsidRDefault="00F74393" w:rsidP="0011125B">
      <w:pPr>
        <w:spacing w:after="0" w:line="240" w:lineRule="auto"/>
        <w:jc w:val="both"/>
        <w:rPr>
          <w:noProof/>
          <w:lang w:val="tr-TR" w:eastAsia="tr-TR"/>
        </w:rPr>
      </w:pPr>
      <w:r>
        <w:rPr>
          <w:noProof/>
          <w:lang w:val="tr-TR" w:eastAsia="tr-TR"/>
        </w:rPr>
        <w:drawing>
          <wp:inline distT="0" distB="0" distL="0" distR="0" wp14:anchorId="543FA7EF" wp14:editId="756CD4C7">
            <wp:extent cx="5867400" cy="3514725"/>
            <wp:effectExtent l="38100" t="57150" r="38100" b="476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236555">
        <w:rPr>
          <w:rFonts w:ascii="Times New Roman" w:hAnsi="Times New Roman" w:cs="Times New Roman"/>
          <w:sz w:val="24"/>
          <w:szCs w:val="24"/>
          <w:lang w:val="tr-TR"/>
        </w:rPr>
        <w:t>2.245</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w:t>
      </w:r>
      <w:r w:rsidR="0064328B" w:rsidRPr="00E91208">
        <w:rPr>
          <w:rFonts w:ascii="Times New Roman" w:hAnsi="Times New Roman" w:cs="Times New Roman"/>
          <w:sz w:val="24"/>
          <w:szCs w:val="24"/>
          <w:lang w:val="tr-TR"/>
        </w:rPr>
        <w:t>%</w:t>
      </w:r>
      <w:r w:rsidR="0064328B">
        <w:rPr>
          <w:rFonts w:ascii="Times New Roman" w:hAnsi="Times New Roman" w:cs="Times New Roman"/>
          <w:sz w:val="24"/>
          <w:szCs w:val="24"/>
          <w:lang w:val="tr-TR"/>
        </w:rPr>
        <w:t>7,1’i</w:t>
      </w:r>
      <w:r w:rsidR="0064328B" w:rsidRPr="00E91208">
        <w:rPr>
          <w:rFonts w:ascii="Times New Roman" w:hAnsi="Times New Roman" w:cs="Times New Roman"/>
          <w:sz w:val="24"/>
          <w:szCs w:val="24"/>
          <w:lang w:val="tr-TR"/>
        </w:rPr>
        <w:t xml:space="preserve">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%0,1’i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 xml:space="preserve">Bununla birlikte, </w:t>
      </w:r>
      <w:r w:rsidR="0064328B">
        <w:rPr>
          <w:rFonts w:ascii="Times New Roman" w:hAnsi="Times New Roman" w:cs="Times New Roman"/>
          <w:sz w:val="24"/>
          <w:szCs w:val="24"/>
          <w:lang w:val="tr-TR"/>
        </w:rPr>
        <w:t>8.</w:t>
      </w:r>
      <w:r w:rsidR="00236555">
        <w:rPr>
          <w:rFonts w:ascii="Times New Roman" w:hAnsi="Times New Roman" w:cs="Times New Roman"/>
          <w:sz w:val="24"/>
          <w:szCs w:val="24"/>
          <w:lang w:val="tr-TR"/>
        </w:rPr>
        <w:t>761</w:t>
      </w:r>
      <w:r w:rsidR="004118AC" w:rsidRPr="00E91208">
        <w:rPr>
          <w:rFonts w:ascii="Times New Roman" w:hAnsi="Times New Roman" w:cs="Times New Roman"/>
          <w:sz w:val="24"/>
          <w:szCs w:val="24"/>
          <w:lang w:val="tr-TR"/>
        </w:rPr>
        <w:t xml:space="preserve"> yerli ürün partisi denetlenmiş, bunların %</w:t>
      </w:r>
      <w:r w:rsidR="00236555">
        <w:rPr>
          <w:rFonts w:ascii="Times New Roman" w:hAnsi="Times New Roman" w:cs="Times New Roman"/>
          <w:sz w:val="24"/>
          <w:szCs w:val="24"/>
          <w:lang w:val="tr-TR"/>
        </w:rPr>
        <w:t>6,7</w:t>
      </w:r>
      <w:r w:rsidR="0064328B">
        <w:rPr>
          <w:rFonts w:ascii="Times New Roman" w:hAnsi="Times New Roman" w:cs="Times New Roman"/>
          <w:sz w:val="24"/>
          <w:szCs w:val="24"/>
          <w:lang w:val="tr-TR"/>
        </w:rPr>
        <w:t>’</w:t>
      </w:r>
      <w:r w:rsidR="00236555">
        <w:rPr>
          <w:rFonts w:ascii="Times New Roman" w:hAnsi="Times New Roman" w:cs="Times New Roman"/>
          <w:sz w:val="24"/>
          <w:szCs w:val="24"/>
          <w:lang w:val="tr-TR"/>
        </w:rPr>
        <w:t>si</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D53031">
        <w:rPr>
          <w:rFonts w:ascii="Times New Roman" w:hAnsi="Times New Roman" w:cs="Times New Roman"/>
          <w:color w:val="000000" w:themeColor="text1"/>
          <w:sz w:val="24"/>
          <w:szCs w:val="24"/>
        </w:rPr>
        <w:t>%0,1’i</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236555">
        <w:rPr>
          <w:rFonts w:ascii="Times New Roman" w:hAnsi="Times New Roman" w:cs="Times New Roman"/>
          <w:sz w:val="24"/>
          <w:szCs w:val="24"/>
          <w:lang w:val="tr-TR"/>
        </w:rPr>
        <w:t>20</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64328B">
        <w:rPr>
          <w:rFonts w:ascii="Times New Roman" w:hAnsi="Times New Roman" w:cs="Times New Roman"/>
          <w:sz w:val="24"/>
          <w:szCs w:val="24"/>
          <w:lang w:val="tr-TR"/>
        </w:rPr>
        <w:t>22’sini</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0D39A9">
        <w:rPr>
          <w:rFonts w:ascii="Times New Roman" w:hAnsi="Times New Roman" w:cs="Times New Roman"/>
          <w:b/>
          <w:color w:val="000000" w:themeColor="text1"/>
          <w:sz w:val="24"/>
          <w:szCs w:val="24"/>
          <w:lang w:val="tr-TR"/>
        </w:rPr>
        <w:t>19’unu</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9300A4" w:rsidRDefault="009300A4" w:rsidP="00BF1548">
      <w:pPr>
        <w:spacing w:after="0" w:line="240" w:lineRule="auto"/>
        <w:jc w:val="both"/>
        <w:rPr>
          <w:rFonts w:ascii="Times New Roman" w:hAnsi="Times New Roman" w:cs="Times New Roman"/>
          <w:sz w:val="24"/>
          <w:szCs w:val="24"/>
          <w:lang w:val="tr-TR"/>
        </w:rPr>
      </w:pPr>
    </w:p>
    <w:p w:rsidR="0023775A" w:rsidRDefault="00236555"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2B8C3499" wp14:editId="0C727DDD">
            <wp:extent cx="5810250" cy="3400425"/>
            <wp:effectExtent l="0" t="0" r="0" b="952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lastRenderedPageBreak/>
        <w:t>Test ve/veya muayene yapılan ürün</w:t>
      </w:r>
      <w:r w:rsidRPr="0011125B">
        <w:rPr>
          <w:rFonts w:ascii="Times New Roman" w:hAnsi="Times New Roman" w:cs="Times New Roman"/>
          <w:sz w:val="24"/>
          <w:szCs w:val="24"/>
          <w:lang w:val="tr-TR"/>
        </w:rPr>
        <w:t xml:space="preserve"> parti sayısı </w:t>
      </w:r>
      <w:r w:rsidR="008D23E1">
        <w:rPr>
          <w:rFonts w:ascii="Times New Roman" w:hAnsi="Times New Roman" w:cs="Times New Roman"/>
          <w:sz w:val="24"/>
          <w:szCs w:val="24"/>
          <w:lang w:val="tr-TR"/>
        </w:rPr>
        <w:t>3.801</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8D23E1">
        <w:rPr>
          <w:rFonts w:ascii="Times New Roman" w:hAnsi="Times New Roman" w:cs="Times New Roman"/>
          <w:sz w:val="24"/>
          <w:szCs w:val="24"/>
          <w:lang w:val="tr-TR"/>
        </w:rPr>
        <w:t>15</w:t>
      </w:r>
      <w:r w:rsidRPr="0011125B">
        <w:rPr>
          <w:rFonts w:ascii="Times New Roman" w:hAnsi="Times New Roman" w:cs="Times New Roman"/>
          <w:sz w:val="24"/>
          <w:szCs w:val="24"/>
          <w:lang w:val="tr-TR"/>
        </w:rPr>
        <w:t xml:space="preserve"> (</w:t>
      </w:r>
      <w:r w:rsidR="008D23E1">
        <w:rPr>
          <w:rFonts w:ascii="Times New Roman" w:hAnsi="Times New Roman" w:cs="Times New Roman"/>
          <w:sz w:val="24"/>
          <w:szCs w:val="24"/>
          <w:lang w:val="tr-TR"/>
        </w:rPr>
        <w:t xml:space="preserve">6 </w:t>
      </w:r>
      <w:r w:rsidRPr="0011125B">
        <w:rPr>
          <w:rFonts w:ascii="Times New Roman" w:hAnsi="Times New Roman" w:cs="Times New Roman"/>
          <w:sz w:val="24"/>
          <w:szCs w:val="24"/>
          <w:lang w:val="tr-TR"/>
        </w:rPr>
        <w:t xml:space="preserve">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8D23E1">
        <w:rPr>
          <w:rFonts w:ascii="Times New Roman" w:hAnsi="Times New Roman" w:cs="Times New Roman"/>
          <w:sz w:val="24"/>
          <w:szCs w:val="24"/>
          <w:lang w:val="tr-TR"/>
        </w:rPr>
        <w:t xml:space="preserve"> ve g</w:t>
      </w:r>
      <w:r w:rsidR="008D23E1" w:rsidRPr="008D23E1">
        <w:rPr>
          <w:rFonts w:ascii="Times New Roman" w:hAnsi="Times New Roman" w:cs="Times New Roman"/>
          <w:sz w:val="24"/>
          <w:szCs w:val="24"/>
          <w:lang w:val="tr-TR"/>
        </w:rPr>
        <w:t>ıda ile temas eden madde ve malzemeler</w:t>
      </w:r>
      <w:r w:rsidR="008E2DC1" w:rsidRPr="007B076A">
        <w:rPr>
          <w:rFonts w:ascii="Times New Roman" w:hAnsi="Times New Roman" w:cs="Times New Roman"/>
          <w:sz w:val="24"/>
          <w:szCs w:val="24"/>
          <w:lang w:val="tr-TR"/>
        </w:rPr>
        <w:t xml:space="preserve">,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r w:rsidR="00D857DB">
        <w:rPr>
          <w:rFonts w:ascii="Times New Roman" w:hAnsi="Times New Roman" w:cs="Times New Roman"/>
          <w:sz w:val="24"/>
          <w:szCs w:val="24"/>
          <w:lang w:val="tr-TR"/>
        </w:rPr>
        <w:t xml:space="preserve"> </w:t>
      </w:r>
      <w:r w:rsidR="00D857DB" w:rsidRPr="00D857DB">
        <w:rPr>
          <w:rFonts w:ascii="Times New Roman" w:hAnsi="Times New Roman" w:cs="Times New Roman"/>
          <w:sz w:val="24"/>
          <w:szCs w:val="24"/>
          <w:lang w:val="tr-TR"/>
        </w:rPr>
        <w:t>TB</w:t>
      </w:r>
      <w:r w:rsidR="00F74393">
        <w:rPr>
          <w:rFonts w:ascii="Times New Roman" w:hAnsi="Times New Roman" w:cs="Times New Roman"/>
          <w:sz w:val="24"/>
          <w:szCs w:val="24"/>
          <w:lang w:val="tr-TR"/>
        </w:rPr>
        <w:t xml:space="preserve"> TKGM</w:t>
      </w:r>
      <w:r w:rsidR="00D857DB" w:rsidRPr="00D857DB">
        <w:rPr>
          <w:rFonts w:ascii="Times New Roman" w:hAnsi="Times New Roman" w:cs="Times New Roman"/>
          <w:sz w:val="24"/>
          <w:szCs w:val="24"/>
          <w:lang w:val="tr-TR"/>
        </w:rPr>
        <w:t xml:space="preserve"> tarafından, kırtasiye ürün grubunda 64 ürün partisine test/muayene işlemi yapıldığı ve analiz sonuçlarının beklendiği ifade edilmiştir.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8D23E1">
        <w:rPr>
          <w:rFonts w:ascii="Times New Roman" w:hAnsi="Times New Roman" w:cs="Times New Roman"/>
          <w:sz w:val="24"/>
          <w:szCs w:val="24"/>
          <w:lang w:val="tr-TR"/>
        </w:rPr>
        <w:t>Ağustos</w:t>
      </w:r>
      <w:r w:rsidRPr="0011125B">
        <w:rPr>
          <w:rFonts w:ascii="Times New Roman" w:hAnsi="Times New Roman" w:cs="Times New Roman"/>
          <w:sz w:val="24"/>
          <w:szCs w:val="24"/>
          <w:lang w:val="tr-TR"/>
        </w:rPr>
        <w:t xml:space="preserve"> 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8D23E1">
        <w:rPr>
          <w:rFonts w:ascii="Times New Roman" w:hAnsi="Times New Roman" w:cs="Times New Roman"/>
          <w:sz w:val="24"/>
          <w:szCs w:val="24"/>
          <w:lang w:val="tr-TR"/>
        </w:rPr>
        <w:t>6</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45010C">
        <w:rPr>
          <w:rFonts w:ascii="Times New Roman" w:hAnsi="Times New Roman" w:cs="Times New Roman"/>
          <w:sz w:val="24"/>
          <w:szCs w:val="24"/>
          <w:lang w:val="tr-TR"/>
        </w:rPr>
        <w:t>16</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45010C">
        <w:rPr>
          <w:rFonts w:ascii="Times New Roman" w:hAnsi="Times New Roman" w:cs="Times New Roman"/>
          <w:sz w:val="24"/>
          <w:szCs w:val="24"/>
          <w:lang w:val="tr-TR"/>
        </w:rPr>
        <w:t>38’</w:t>
      </w:r>
      <w:r w:rsidR="00BF1548">
        <w:rPr>
          <w:rFonts w:ascii="Times New Roman" w:hAnsi="Times New Roman" w:cs="Times New Roman"/>
          <w:sz w:val="24"/>
          <w:szCs w:val="24"/>
          <w:lang w:val="tr-TR"/>
        </w:rPr>
        <w:t>inin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w:t>
      </w:r>
      <w:r w:rsidR="0045010C">
        <w:rPr>
          <w:rFonts w:ascii="Times New Roman" w:hAnsi="Times New Roman" w:cs="Times New Roman"/>
          <w:sz w:val="24"/>
          <w:szCs w:val="24"/>
          <w:lang w:val="tr-TR"/>
        </w:rPr>
        <w:t xml:space="preserve"> test</w:t>
      </w:r>
      <w:r w:rsidR="002C76BA" w:rsidRPr="0011125B">
        <w:rPr>
          <w:rFonts w:ascii="Times New Roman" w:hAnsi="Times New Roman" w:cs="Times New Roman"/>
          <w:sz w:val="24"/>
          <w:szCs w:val="24"/>
          <w:lang w:val="tr-TR"/>
        </w:rPr>
        <w:t xml:space="preserve"> işlemlerin</w:t>
      </w:r>
      <w:r w:rsidR="0045010C">
        <w:rPr>
          <w:rFonts w:ascii="Times New Roman" w:hAnsi="Times New Roman" w:cs="Times New Roman"/>
          <w:sz w:val="24"/>
          <w:szCs w:val="24"/>
          <w:lang w:val="tr-TR"/>
        </w:rPr>
        <w:t>in</w:t>
      </w:r>
      <w:r w:rsidR="002C76BA" w:rsidRPr="0011125B">
        <w:rPr>
          <w:rFonts w:ascii="Times New Roman" w:hAnsi="Times New Roman" w:cs="Times New Roman"/>
          <w:sz w:val="24"/>
          <w:szCs w:val="24"/>
          <w:lang w:val="tr-TR"/>
        </w:rPr>
        <w:t xml:space="preserve">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45010C">
        <w:rPr>
          <w:rFonts w:ascii="Times New Roman" w:hAnsi="Times New Roman" w:cs="Times New Roman"/>
          <w:sz w:val="24"/>
          <w:szCs w:val="24"/>
          <w:lang w:val="tr-TR"/>
        </w:rPr>
        <w:t>Ağustos</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236555"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427A4122" wp14:editId="15FE4100">
            <wp:extent cx="5838825" cy="4400550"/>
            <wp:effectExtent l="0" t="0" r="9525"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47791B" w:rsidRDefault="00945655" w:rsidP="0079290D">
      <w:pPr>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47791B">
        <w:rPr>
          <w:rFonts w:ascii="Times New Roman" w:hAnsi="Times New Roman" w:cs="Times New Roman"/>
          <w:sz w:val="24"/>
          <w:szCs w:val="24"/>
          <w:lang w:val="tr-TR"/>
        </w:rPr>
        <w:t>7</w:t>
      </w:r>
      <w:r w:rsidR="00236555">
        <w:rPr>
          <w:rFonts w:ascii="Times New Roman" w:hAnsi="Times New Roman" w:cs="Times New Roman"/>
          <w:sz w:val="24"/>
          <w:szCs w:val="24"/>
          <w:lang w:val="tr-TR"/>
        </w:rPr>
        <w:t>48</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 xml:space="preserve">uz olduğu tespit edilmiştir. </w:t>
      </w:r>
      <w:r w:rsidR="0047791B">
        <w:rPr>
          <w:rFonts w:ascii="Times New Roman" w:hAnsi="Times New Roman" w:cs="Times New Roman"/>
          <w:sz w:val="24"/>
          <w:szCs w:val="24"/>
          <w:lang w:val="tr-TR"/>
        </w:rPr>
        <w:t>141</w:t>
      </w:r>
      <w:r w:rsidR="0079290D">
        <w:rPr>
          <w:rFonts w:ascii="Times New Roman" w:hAnsi="Times New Roman" w:cs="Times New Roman"/>
          <w:sz w:val="24"/>
          <w:szCs w:val="24"/>
          <w:lang w:val="tr-TR"/>
        </w:rPr>
        <w:t>’ine</w:t>
      </w:r>
      <w:r w:rsidRPr="0011125B">
        <w:rPr>
          <w:rFonts w:ascii="Times New Roman" w:hAnsi="Times New Roman" w:cs="Times New Roman"/>
          <w:sz w:val="24"/>
          <w:szCs w:val="24"/>
          <w:lang w:val="tr-TR"/>
        </w:rPr>
        <w:t xml:space="preserve"> </w:t>
      </w:r>
      <w:r w:rsidR="0047791B">
        <w:rPr>
          <w:rFonts w:ascii="Times New Roman" w:hAnsi="Times New Roman" w:cs="Times New Roman"/>
          <w:sz w:val="24"/>
          <w:szCs w:val="24"/>
          <w:lang w:val="tr-TR"/>
        </w:rPr>
        <w:t>6.</w:t>
      </w:r>
      <w:r w:rsidR="00236555">
        <w:rPr>
          <w:rFonts w:ascii="Times New Roman" w:hAnsi="Times New Roman" w:cs="Times New Roman"/>
          <w:sz w:val="24"/>
          <w:szCs w:val="24"/>
          <w:lang w:val="tr-TR"/>
        </w:rPr>
        <w:t>074</w:t>
      </w:r>
      <w:r w:rsidR="0047791B">
        <w:rPr>
          <w:rFonts w:ascii="Times New Roman" w:hAnsi="Times New Roman" w:cs="Times New Roman"/>
          <w:sz w:val="24"/>
          <w:szCs w:val="24"/>
          <w:lang w:val="tr-TR"/>
        </w:rPr>
        <w:t>.</w:t>
      </w:r>
      <w:r w:rsidR="00236555">
        <w:rPr>
          <w:rFonts w:ascii="Times New Roman" w:hAnsi="Times New Roman" w:cs="Times New Roman"/>
          <w:sz w:val="24"/>
          <w:szCs w:val="24"/>
          <w:lang w:val="tr-TR"/>
        </w:rPr>
        <w:t>5</w:t>
      </w:r>
      <w:r w:rsidR="0047791B">
        <w:rPr>
          <w:rFonts w:ascii="Times New Roman" w:hAnsi="Times New Roman" w:cs="Times New Roman"/>
          <w:sz w:val="24"/>
          <w:szCs w:val="24"/>
          <w:lang w:val="tr-TR"/>
        </w:rPr>
        <w:t xml:space="preserve">62 </w:t>
      </w:r>
      <w:r w:rsidRPr="0011125B">
        <w:rPr>
          <w:rFonts w:ascii="Times New Roman" w:hAnsi="Times New Roman" w:cs="Times New Roman"/>
          <w:sz w:val="24"/>
          <w:szCs w:val="24"/>
          <w:lang w:val="tr-TR"/>
        </w:rPr>
        <w:t xml:space="preserve">TL tutarında idari para cezası uygulanmıştır. </w:t>
      </w:r>
      <w:r w:rsidR="0047791B" w:rsidRPr="0047791B">
        <w:rPr>
          <w:rFonts w:ascii="Times New Roman" w:hAnsi="Times New Roman" w:cs="Times New Roman"/>
          <w:sz w:val="24"/>
          <w:szCs w:val="24"/>
          <w:lang w:val="tr-TR"/>
        </w:rPr>
        <w:t>Gıda maddeleri ve gıda ile temas eden madde ve malzemeler ürün gruplarında tespit edilen uyg</w:t>
      </w:r>
      <w:r w:rsidR="00A3473E">
        <w:rPr>
          <w:rFonts w:ascii="Times New Roman" w:hAnsi="Times New Roman" w:cs="Times New Roman"/>
          <w:sz w:val="24"/>
          <w:szCs w:val="24"/>
          <w:lang w:val="tr-TR"/>
        </w:rPr>
        <w:t>unsuzluklarda TOB tarafından 779</w:t>
      </w:r>
      <w:r w:rsidR="0047791B" w:rsidRPr="0047791B">
        <w:rPr>
          <w:rFonts w:ascii="Times New Roman" w:hAnsi="Times New Roman" w:cs="Times New Roman"/>
          <w:sz w:val="24"/>
          <w:szCs w:val="24"/>
          <w:lang w:val="tr-TR"/>
        </w:rPr>
        <w:t xml:space="preserve"> işletmeye id</w:t>
      </w:r>
      <w:r w:rsidR="0047791B">
        <w:rPr>
          <w:rFonts w:ascii="Times New Roman" w:hAnsi="Times New Roman" w:cs="Times New Roman"/>
          <w:sz w:val="24"/>
          <w:szCs w:val="24"/>
          <w:lang w:val="tr-TR"/>
        </w:rPr>
        <w:t>ari para cezası verilmiştir.  Bu</w:t>
      </w:r>
      <w:r w:rsidR="0047791B" w:rsidRPr="0047791B">
        <w:rPr>
          <w:rFonts w:ascii="Times New Roman" w:hAnsi="Times New Roman" w:cs="Times New Roman"/>
          <w:sz w:val="24"/>
          <w:szCs w:val="24"/>
          <w:lang w:val="tr-TR"/>
        </w:rPr>
        <w:t xml:space="preserve"> kapsamda</w:t>
      </w:r>
      <w:r w:rsidR="0047791B">
        <w:rPr>
          <w:rFonts w:ascii="Times New Roman" w:hAnsi="Times New Roman" w:cs="Times New Roman"/>
          <w:sz w:val="24"/>
          <w:szCs w:val="24"/>
          <w:lang w:val="tr-TR"/>
        </w:rPr>
        <w:t>,</w:t>
      </w:r>
      <w:r w:rsidR="0047791B" w:rsidRPr="0047791B">
        <w:rPr>
          <w:rFonts w:ascii="Times New Roman" w:hAnsi="Times New Roman" w:cs="Times New Roman"/>
          <w:sz w:val="24"/>
          <w:szCs w:val="24"/>
          <w:lang w:val="tr-TR"/>
        </w:rPr>
        <w:t xml:space="preserve"> işletmelere yaptırım uygulandığı için para cezası uygulanan uygunsuz ürün sayısı </w:t>
      </w:r>
      <w:r w:rsidR="00F40E11">
        <w:rPr>
          <w:rFonts w:ascii="Times New Roman" w:hAnsi="Times New Roman" w:cs="Times New Roman"/>
          <w:sz w:val="24"/>
          <w:szCs w:val="24"/>
          <w:lang w:val="tr-TR"/>
        </w:rPr>
        <w:t>verilerine</w:t>
      </w:r>
      <w:r w:rsidR="0047791B" w:rsidRPr="0047791B">
        <w:rPr>
          <w:rFonts w:ascii="Times New Roman" w:hAnsi="Times New Roman" w:cs="Times New Roman"/>
          <w:sz w:val="24"/>
          <w:szCs w:val="24"/>
          <w:lang w:val="tr-TR"/>
        </w:rPr>
        <w:t xml:space="preserve"> işletme sayısı verisi </w:t>
      </w:r>
      <w:proofErr w:type="gramStart"/>
      <w:r w:rsidR="0047791B">
        <w:rPr>
          <w:rFonts w:ascii="Times New Roman" w:hAnsi="Times New Roman" w:cs="Times New Roman"/>
          <w:sz w:val="24"/>
          <w:szCs w:val="24"/>
          <w:lang w:val="tr-TR"/>
        </w:rPr>
        <w:t>dahil</w:t>
      </w:r>
      <w:proofErr w:type="gramEnd"/>
      <w:r w:rsidR="0047791B">
        <w:rPr>
          <w:rFonts w:ascii="Times New Roman" w:hAnsi="Times New Roman" w:cs="Times New Roman"/>
          <w:sz w:val="24"/>
          <w:szCs w:val="24"/>
          <w:lang w:val="tr-TR"/>
        </w:rPr>
        <w:t xml:space="preserve"> edilmemiş olup, i</w:t>
      </w:r>
      <w:r w:rsidR="0047791B" w:rsidRPr="0047791B">
        <w:rPr>
          <w:rFonts w:ascii="Times New Roman" w:hAnsi="Times New Roman" w:cs="Times New Roman"/>
          <w:sz w:val="24"/>
          <w:szCs w:val="24"/>
          <w:lang w:val="tr-TR"/>
        </w:rPr>
        <w:t xml:space="preserve">dari para cezası verileri uygunsuz ürünlere uygulanan para cezası alanına </w:t>
      </w:r>
      <w:proofErr w:type="spellStart"/>
      <w:r w:rsidR="0047791B" w:rsidRPr="0047791B">
        <w:rPr>
          <w:rFonts w:ascii="Times New Roman" w:hAnsi="Times New Roman" w:cs="Times New Roman"/>
          <w:sz w:val="24"/>
          <w:szCs w:val="24"/>
          <w:lang w:val="tr-TR"/>
        </w:rPr>
        <w:t>dercedilmiştir</w:t>
      </w:r>
      <w:proofErr w:type="spellEnd"/>
      <w:r w:rsidR="0047791B" w:rsidRPr="0047791B">
        <w:rPr>
          <w:rFonts w:ascii="Times New Roman" w:hAnsi="Times New Roman" w:cs="Times New Roman"/>
          <w:sz w:val="24"/>
          <w:szCs w:val="24"/>
          <w:lang w:val="tr-TR"/>
        </w:rPr>
        <w:t>.</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Bununla birlikte, güvensiz olduğu tespit edilen ve hakkında önlem kararı alınan </w:t>
      </w:r>
      <w:r w:rsidR="0047791B">
        <w:rPr>
          <w:rFonts w:ascii="Times New Roman" w:hAnsi="Times New Roman" w:cs="Times New Roman"/>
          <w:sz w:val="24"/>
          <w:szCs w:val="24"/>
          <w:lang w:val="tr-TR"/>
        </w:rPr>
        <w:t>16</w:t>
      </w:r>
      <w:r w:rsidR="004118AC">
        <w:rPr>
          <w:rFonts w:ascii="Times New Roman" w:hAnsi="Times New Roman" w:cs="Times New Roman"/>
          <w:sz w:val="24"/>
          <w:szCs w:val="24"/>
          <w:lang w:val="tr-TR"/>
        </w:rPr>
        <w:t xml:space="preserve"> ürünün </w:t>
      </w:r>
      <w:r w:rsidR="0047791B">
        <w:rPr>
          <w:rFonts w:ascii="Times New Roman" w:hAnsi="Times New Roman" w:cs="Times New Roman"/>
          <w:sz w:val="24"/>
          <w:szCs w:val="24"/>
          <w:lang w:val="tr-TR"/>
        </w:rPr>
        <w:t>6’sına da</w:t>
      </w:r>
      <w:r w:rsidRPr="0011125B">
        <w:rPr>
          <w:rFonts w:ascii="Times New Roman" w:hAnsi="Times New Roman" w:cs="Times New Roman"/>
          <w:sz w:val="24"/>
          <w:szCs w:val="24"/>
          <w:lang w:val="tr-TR"/>
        </w:rPr>
        <w:t xml:space="preserve"> </w:t>
      </w:r>
      <w:r w:rsidR="0047791B">
        <w:rPr>
          <w:rFonts w:ascii="Times New Roman" w:hAnsi="Times New Roman" w:cs="Times New Roman"/>
          <w:sz w:val="24"/>
          <w:szCs w:val="24"/>
          <w:lang w:val="tr-TR"/>
        </w:rPr>
        <w:t>172.887</w:t>
      </w:r>
      <w:r w:rsidR="0079290D" w:rsidRPr="0079290D">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F40E11" w:rsidRPr="00F40E11">
        <w:rPr>
          <w:rFonts w:ascii="Times New Roman" w:hAnsi="Times New Roman" w:cs="Times New Roman"/>
          <w:b/>
          <w:sz w:val="24"/>
          <w:szCs w:val="24"/>
          <w:lang w:val="tr-TR"/>
        </w:rPr>
        <w:t>U</w:t>
      </w:r>
      <w:r w:rsidR="00991A94" w:rsidRPr="00F40E11">
        <w:rPr>
          <w:rFonts w:ascii="Times New Roman" w:hAnsi="Times New Roman" w:cs="Times New Roman"/>
          <w:b/>
          <w:sz w:val="24"/>
          <w:szCs w:val="24"/>
          <w:lang w:val="tr-TR"/>
        </w:rPr>
        <w:t xml:space="preserve">ygunsuz ve güvensiz bulunan ürünlere ilişkin idari işlemler uzun sürdüğünden bazı ürün gruplarında idari </w:t>
      </w:r>
      <w:r w:rsidR="00991A94" w:rsidRPr="00F40E11">
        <w:rPr>
          <w:rFonts w:ascii="Times New Roman" w:hAnsi="Times New Roman" w:cs="Times New Roman"/>
          <w:b/>
          <w:sz w:val="24"/>
          <w:szCs w:val="24"/>
          <w:lang w:val="tr-TR"/>
        </w:rPr>
        <w:lastRenderedPageBreak/>
        <w:t>yaptırımlara ve para cezalarına ilişkin işlemler tamamlan</w:t>
      </w:r>
      <w:r w:rsidR="006B09BD" w:rsidRPr="00F40E11">
        <w:rPr>
          <w:rFonts w:ascii="Times New Roman" w:hAnsi="Times New Roman" w:cs="Times New Roman"/>
          <w:b/>
          <w:sz w:val="24"/>
          <w:szCs w:val="24"/>
          <w:lang w:val="tr-TR"/>
        </w:rPr>
        <w:t>a</w:t>
      </w:r>
      <w:r w:rsidR="00991A94" w:rsidRPr="00F40E11">
        <w:rPr>
          <w:rFonts w:ascii="Times New Roman" w:hAnsi="Times New Roman" w:cs="Times New Roman"/>
          <w:b/>
          <w:sz w:val="24"/>
          <w:szCs w:val="24"/>
          <w:lang w:val="tr-TR"/>
        </w:rPr>
        <w:t xml:space="preserve">mamıştır. </w:t>
      </w:r>
      <w:r w:rsidR="00991A94">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Pr>
          <w:rFonts w:ascii="Times New Roman" w:hAnsi="Times New Roman" w:cs="Times New Roman"/>
          <w:sz w:val="24"/>
          <w:szCs w:val="24"/>
          <w:lang w:val="tr-TR"/>
        </w:rPr>
        <w:t>.</w:t>
      </w:r>
    </w:p>
    <w:p w:rsidR="00D857DB" w:rsidRDefault="00BA32D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r w:rsidR="00D857DB">
        <w:rPr>
          <w:rFonts w:ascii="Times New Roman" w:hAnsi="Times New Roman" w:cs="Times New Roman"/>
          <w:sz w:val="24"/>
          <w:szCs w:val="24"/>
          <w:lang w:val="tr-TR"/>
        </w:rPr>
        <w:t xml:space="preserve"> </w:t>
      </w:r>
      <w:r w:rsidR="00123958" w:rsidRPr="00D857DB">
        <w:rPr>
          <w:rFonts w:ascii="Times New Roman" w:hAnsi="Times New Roman" w:cs="Times New Roman"/>
          <w:sz w:val="24"/>
          <w:szCs w:val="24"/>
          <w:lang w:val="tr-TR"/>
        </w:rPr>
        <w:t xml:space="preserve">STB tarafından, hazır ambalajlama ürün grubunda </w:t>
      </w:r>
      <w:r w:rsidR="00D857DB" w:rsidRPr="00D857DB">
        <w:rPr>
          <w:rFonts w:ascii="Times New Roman" w:hAnsi="Times New Roman" w:cs="Times New Roman"/>
          <w:sz w:val="24"/>
          <w:szCs w:val="24"/>
          <w:lang w:val="tr-TR"/>
        </w:rPr>
        <w:t>1</w:t>
      </w:r>
      <w:r w:rsidR="00123958" w:rsidRPr="00D857DB">
        <w:rPr>
          <w:rFonts w:ascii="Times New Roman" w:hAnsi="Times New Roman" w:cs="Times New Roman"/>
          <w:sz w:val="24"/>
          <w:szCs w:val="24"/>
          <w:lang w:val="tr-TR"/>
        </w:rPr>
        <w:t xml:space="preserve"> uygunsuzl</w:t>
      </w:r>
      <w:r w:rsidR="00140A34">
        <w:rPr>
          <w:rFonts w:ascii="Times New Roman" w:hAnsi="Times New Roman" w:cs="Times New Roman"/>
          <w:sz w:val="24"/>
          <w:szCs w:val="24"/>
          <w:lang w:val="tr-TR"/>
        </w:rPr>
        <w:t>uğa idari para cezası verildiği ve</w:t>
      </w:r>
      <w:r w:rsidR="00123958" w:rsidRPr="00D857DB">
        <w:rPr>
          <w:rFonts w:ascii="Times New Roman" w:hAnsi="Times New Roman" w:cs="Times New Roman"/>
          <w:sz w:val="24"/>
          <w:szCs w:val="24"/>
          <w:lang w:val="tr-TR"/>
        </w:rPr>
        <w:t xml:space="preserve"> para cezası uygulanmayan diğer </w:t>
      </w:r>
      <w:r w:rsidR="00D857DB" w:rsidRPr="00D857DB">
        <w:rPr>
          <w:rFonts w:ascii="Times New Roman" w:hAnsi="Times New Roman" w:cs="Times New Roman"/>
          <w:sz w:val="24"/>
          <w:szCs w:val="24"/>
          <w:lang w:val="tr-TR"/>
        </w:rPr>
        <w:t xml:space="preserve">uygunsuzluklara </w:t>
      </w:r>
      <w:r w:rsidR="00123958" w:rsidRPr="00D857DB">
        <w:rPr>
          <w:rFonts w:ascii="Times New Roman" w:hAnsi="Times New Roman" w:cs="Times New Roman"/>
          <w:color w:val="000000" w:themeColor="text1"/>
          <w:sz w:val="24"/>
          <w:szCs w:val="24"/>
          <w:lang w:val="tr-TR"/>
        </w:rPr>
        <w:t>düze</w:t>
      </w:r>
      <w:r w:rsidR="00140A34">
        <w:rPr>
          <w:rFonts w:ascii="Times New Roman" w:hAnsi="Times New Roman" w:cs="Times New Roman"/>
          <w:color w:val="000000" w:themeColor="text1"/>
          <w:sz w:val="24"/>
          <w:szCs w:val="24"/>
          <w:lang w:val="tr-TR"/>
        </w:rPr>
        <w:t>ltici faaliyet süresi verildiği</w:t>
      </w:r>
      <w:r w:rsidR="00D857DB" w:rsidRPr="00D857DB">
        <w:rPr>
          <w:rFonts w:ascii="Times New Roman" w:hAnsi="Times New Roman" w:cs="Times New Roman"/>
          <w:sz w:val="24"/>
          <w:szCs w:val="24"/>
          <w:lang w:val="tr-TR"/>
        </w:rPr>
        <w:t xml:space="preserve"> ifade edilmiştir.</w:t>
      </w:r>
    </w:p>
    <w:p w:rsidR="00D857DB" w:rsidRPr="00D857DB" w:rsidRDefault="00D857DB" w:rsidP="00D857D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D857DB"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5831BE22" wp14:editId="4AD486D7">
            <wp:extent cx="5734050" cy="4410075"/>
            <wp:effectExtent l="0" t="0" r="0" b="952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680E1D">
        <w:rPr>
          <w:rFonts w:ascii="Times New Roman" w:hAnsi="Times New Roman" w:cs="Times New Roman"/>
          <w:color w:val="000000" w:themeColor="text1"/>
          <w:sz w:val="24"/>
          <w:szCs w:val="24"/>
          <w:lang w:val="tr-TR"/>
        </w:rPr>
        <w:t>Ürün grubu bazında bir değerlendirme yapıldığında,</w:t>
      </w:r>
      <w:r w:rsidR="00AE697F" w:rsidRPr="00680E1D">
        <w:rPr>
          <w:rFonts w:ascii="Times New Roman" w:hAnsi="Times New Roman" w:cs="Times New Roman"/>
          <w:color w:val="000000" w:themeColor="text1"/>
          <w:sz w:val="24"/>
          <w:szCs w:val="24"/>
          <w:lang w:val="tr-TR"/>
        </w:rPr>
        <w:t xml:space="preserve"> denetlenen ürün</w:t>
      </w:r>
      <w:r w:rsidR="00B26B7D" w:rsidRPr="00680E1D">
        <w:rPr>
          <w:rFonts w:ascii="Times New Roman" w:hAnsi="Times New Roman" w:cs="Times New Roman"/>
          <w:color w:val="000000" w:themeColor="text1"/>
          <w:sz w:val="24"/>
          <w:szCs w:val="24"/>
          <w:lang w:val="tr-TR"/>
        </w:rPr>
        <w:t>lerde uygunsuz</w:t>
      </w:r>
      <w:r w:rsidR="00547EDE" w:rsidRPr="00680E1D">
        <w:rPr>
          <w:rFonts w:ascii="Times New Roman" w:hAnsi="Times New Roman" w:cs="Times New Roman"/>
          <w:color w:val="000000" w:themeColor="text1"/>
          <w:sz w:val="24"/>
          <w:szCs w:val="24"/>
          <w:lang w:val="tr-TR"/>
        </w:rPr>
        <w:t>luk</w:t>
      </w:r>
      <w:r w:rsidR="00AE697F" w:rsidRPr="00680E1D">
        <w:rPr>
          <w:rFonts w:ascii="Times New Roman" w:hAnsi="Times New Roman" w:cs="Times New Roman"/>
          <w:color w:val="000000" w:themeColor="text1"/>
          <w:sz w:val="24"/>
          <w:szCs w:val="24"/>
          <w:lang w:val="tr-TR"/>
        </w:rPr>
        <w:t xml:space="preserve"> sayısının en yüksek olduğu</w:t>
      </w:r>
      <w:r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ürün gruplarının sırasıyla </w:t>
      </w:r>
      <w:r w:rsidR="00680E1D" w:rsidRPr="00680E1D">
        <w:rPr>
          <w:rFonts w:ascii="Times New Roman" w:hAnsi="Times New Roman" w:cs="Times New Roman"/>
          <w:color w:val="000000" w:themeColor="text1"/>
          <w:sz w:val="24"/>
          <w:szCs w:val="24"/>
          <w:lang w:val="tr-TR"/>
        </w:rPr>
        <w:t xml:space="preserve">asansörler, hazır beton dışındaki yapı malzemeleri, gıda maddeleri ve gıda ile temas eden madde ve malzemeler, elektrikli </w:t>
      </w:r>
      <w:proofErr w:type="gramStart"/>
      <w:r w:rsidR="00680E1D" w:rsidRPr="00680E1D">
        <w:rPr>
          <w:rFonts w:ascii="Times New Roman" w:hAnsi="Times New Roman" w:cs="Times New Roman"/>
          <w:color w:val="000000" w:themeColor="text1"/>
          <w:sz w:val="24"/>
          <w:szCs w:val="24"/>
          <w:lang w:val="tr-TR"/>
        </w:rPr>
        <w:t>ekipmanlar</w:t>
      </w:r>
      <w:proofErr w:type="gramEnd"/>
      <w:r w:rsidR="00680E1D" w:rsidRPr="00680E1D">
        <w:rPr>
          <w:rFonts w:ascii="Times New Roman" w:hAnsi="Times New Roman" w:cs="Times New Roman"/>
          <w:color w:val="000000" w:themeColor="text1"/>
          <w:sz w:val="24"/>
          <w:szCs w:val="24"/>
          <w:lang w:val="tr-TR"/>
        </w:rPr>
        <w:t xml:space="preserve">, makineler,  telsiz ve/veya telekomünikasyon terminal ekipmanları, otomotiv, kozmetikler, </w:t>
      </w:r>
      <w:proofErr w:type="spellStart"/>
      <w:r w:rsidR="00680E1D" w:rsidRPr="00680E1D">
        <w:rPr>
          <w:rFonts w:ascii="Times New Roman" w:hAnsi="Times New Roman" w:cs="Times New Roman"/>
          <w:color w:val="000000" w:themeColor="text1"/>
          <w:sz w:val="24"/>
          <w:szCs w:val="24"/>
          <w:lang w:val="tr-TR"/>
        </w:rPr>
        <w:t>biosidal</w:t>
      </w:r>
      <w:r w:rsidR="00D401C9" w:rsidRPr="00680E1D">
        <w:rPr>
          <w:rFonts w:ascii="Times New Roman" w:hAnsi="Times New Roman" w:cs="Times New Roman"/>
          <w:color w:val="000000" w:themeColor="text1"/>
          <w:sz w:val="24"/>
          <w:szCs w:val="24"/>
          <w:lang w:val="tr-TR"/>
        </w:rPr>
        <w:t>ler</w:t>
      </w:r>
      <w:proofErr w:type="spellEnd"/>
      <w:r w:rsidR="00DE28C3"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ve diğer </w:t>
      </w:r>
      <w:r w:rsidR="0019429B" w:rsidRPr="00680E1D">
        <w:rPr>
          <w:rFonts w:ascii="Times New Roman" w:hAnsi="Times New Roman" w:cs="Times New Roman"/>
          <w:color w:val="000000" w:themeColor="text1"/>
          <w:sz w:val="24"/>
          <w:szCs w:val="24"/>
          <w:lang w:val="tr-TR"/>
        </w:rPr>
        <w:t>ürün grupları</w:t>
      </w:r>
      <w:r w:rsidR="00AB0B26" w:rsidRPr="00680E1D">
        <w:rPr>
          <w:rFonts w:ascii="Times New Roman" w:hAnsi="Times New Roman" w:cs="Times New Roman"/>
          <w:color w:val="000000" w:themeColor="text1"/>
          <w:sz w:val="24"/>
          <w:szCs w:val="24"/>
          <w:lang w:val="tr-TR"/>
        </w:rPr>
        <w:t xml:space="preserve"> olduğu görülmektedir.</w:t>
      </w:r>
      <w:r w:rsidR="00AB0B26" w:rsidRPr="008F1C1E">
        <w:rPr>
          <w:rFonts w:ascii="Times New Roman" w:hAnsi="Times New Roman" w:cs="Times New Roman"/>
          <w:color w:val="000000" w:themeColor="text1"/>
          <w:sz w:val="24"/>
          <w:szCs w:val="24"/>
          <w:lang w:val="tr-TR"/>
        </w:rPr>
        <w:t xml:space="preserve">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D857DB"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2C06164A" wp14:editId="3704081C">
            <wp:extent cx="5715000" cy="3686175"/>
            <wp:effectExtent l="0" t="0" r="0" b="9525"/>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Pr="0011125B">
        <w:rPr>
          <w:rFonts w:ascii="Times New Roman" w:hAnsi="Times New Roman" w:cs="Times New Roman"/>
          <w:sz w:val="24"/>
          <w:szCs w:val="24"/>
          <w:lang w:val="tr-TR"/>
        </w:rPr>
        <w:t xml:space="preserve"> en yüksek ürün grupları</w:t>
      </w:r>
      <w:r w:rsidR="0017326B">
        <w:rPr>
          <w:rFonts w:ascii="Times New Roman" w:hAnsi="Times New Roman" w:cs="Times New Roman"/>
          <w:sz w:val="24"/>
          <w:szCs w:val="24"/>
          <w:lang w:val="tr-TR"/>
        </w:rPr>
        <w:t xml:space="preserve">nın sırasıyla elektrikli </w:t>
      </w:r>
      <w:proofErr w:type="gramStart"/>
      <w:r w:rsidR="0017326B" w:rsidRPr="008F1C1E">
        <w:rPr>
          <w:rFonts w:ascii="Times New Roman" w:hAnsi="Times New Roman" w:cs="Times New Roman"/>
          <w:color w:val="000000" w:themeColor="text1"/>
          <w:sz w:val="24"/>
          <w:szCs w:val="24"/>
          <w:lang w:val="tr-TR"/>
        </w:rPr>
        <w:t>ekipmanlar</w:t>
      </w:r>
      <w:proofErr w:type="gramEnd"/>
      <w:r w:rsidR="0017326B" w:rsidRPr="008F1C1E">
        <w:rPr>
          <w:rFonts w:ascii="Times New Roman" w:hAnsi="Times New Roman" w:cs="Times New Roman"/>
          <w:color w:val="000000" w:themeColor="text1"/>
          <w:sz w:val="24"/>
          <w:szCs w:val="24"/>
          <w:lang w:val="tr-TR"/>
        </w:rPr>
        <w:t xml:space="preserve">, makineler, </w:t>
      </w:r>
      <w:r w:rsidRPr="008F1C1E">
        <w:rPr>
          <w:rFonts w:ascii="Times New Roman" w:hAnsi="Times New Roman" w:cs="Times New Roman"/>
          <w:color w:val="000000" w:themeColor="text1"/>
          <w:sz w:val="24"/>
          <w:szCs w:val="24"/>
          <w:lang w:val="tr-TR"/>
        </w:rPr>
        <w:t>telsiz ve telekomünikasyon terminal ekipmanları,</w:t>
      </w:r>
      <w:r w:rsidR="0017326B" w:rsidRPr="008F1C1E">
        <w:rPr>
          <w:rFonts w:ascii="Times New Roman" w:hAnsi="Times New Roman" w:cs="Times New Roman"/>
          <w:color w:val="000000" w:themeColor="text1"/>
          <w:sz w:val="24"/>
          <w:szCs w:val="24"/>
          <w:lang w:val="tr-TR"/>
        </w:rPr>
        <w:t xml:space="preserve"> hazır beton dışındaki yapı malzemeleri, </w:t>
      </w:r>
      <w:r w:rsidR="00680E1D">
        <w:rPr>
          <w:rFonts w:ascii="Times New Roman" w:hAnsi="Times New Roman" w:cs="Times New Roman"/>
          <w:color w:val="000000" w:themeColor="text1"/>
          <w:sz w:val="24"/>
          <w:szCs w:val="24"/>
          <w:lang w:val="tr-TR"/>
        </w:rPr>
        <w:t>kozmetikler</w:t>
      </w:r>
      <w:r w:rsidR="0017326B" w:rsidRPr="008F1C1E">
        <w:rPr>
          <w:rFonts w:ascii="Times New Roman" w:hAnsi="Times New Roman" w:cs="Times New Roman"/>
          <w:color w:val="000000" w:themeColor="text1"/>
          <w:sz w:val="24"/>
          <w:szCs w:val="24"/>
          <w:lang w:val="tr-TR"/>
        </w:rPr>
        <w:t>,</w:t>
      </w:r>
      <w:r w:rsidR="00680E1D">
        <w:rPr>
          <w:rFonts w:ascii="Times New Roman" w:hAnsi="Times New Roman" w:cs="Times New Roman"/>
          <w:color w:val="000000" w:themeColor="text1"/>
          <w:sz w:val="24"/>
          <w:szCs w:val="24"/>
          <w:lang w:val="tr-TR"/>
        </w:rPr>
        <w:t xml:space="preserve"> </w:t>
      </w:r>
      <w:r w:rsidR="00680E1D" w:rsidRPr="00680E1D">
        <w:rPr>
          <w:rFonts w:ascii="Times New Roman" w:hAnsi="Times New Roman" w:cs="Times New Roman"/>
          <w:color w:val="000000" w:themeColor="text1"/>
          <w:sz w:val="24"/>
          <w:szCs w:val="24"/>
          <w:lang w:val="tr-TR"/>
        </w:rPr>
        <w:t>gıda maddeleri ve gıda ile temas eden madde ve malzemeler,</w:t>
      </w:r>
      <w:r w:rsidR="00680E1D">
        <w:rPr>
          <w:rFonts w:ascii="Times New Roman" w:hAnsi="Times New Roman" w:cs="Times New Roman"/>
          <w:color w:val="000000" w:themeColor="text1"/>
          <w:sz w:val="24"/>
          <w:szCs w:val="24"/>
          <w:lang w:val="tr-TR"/>
        </w:rPr>
        <w:t xml:space="preserve"> tıbbi cihaz ve k</w:t>
      </w:r>
      <w:r w:rsidR="006C735F">
        <w:rPr>
          <w:rFonts w:ascii="Times New Roman" w:hAnsi="Times New Roman" w:cs="Times New Roman"/>
          <w:color w:val="000000" w:themeColor="text1"/>
          <w:sz w:val="24"/>
          <w:szCs w:val="24"/>
          <w:lang w:val="tr-TR"/>
        </w:rPr>
        <w:t>ır</w:t>
      </w:r>
      <w:bookmarkStart w:id="0" w:name="_GoBack"/>
      <w:bookmarkEnd w:id="0"/>
      <w:r w:rsidR="006C735F">
        <w:rPr>
          <w:rFonts w:ascii="Times New Roman" w:hAnsi="Times New Roman" w:cs="Times New Roman"/>
          <w:color w:val="000000" w:themeColor="text1"/>
          <w:sz w:val="24"/>
          <w:szCs w:val="24"/>
          <w:lang w:val="tr-TR"/>
        </w:rPr>
        <w:t>tasiye</w:t>
      </w:r>
      <w:r w:rsidR="00680E1D">
        <w:rPr>
          <w:rFonts w:ascii="Times New Roman" w:hAnsi="Times New Roman" w:cs="Times New Roman"/>
          <w:color w:val="000000" w:themeColor="text1"/>
          <w:sz w:val="24"/>
          <w:szCs w:val="24"/>
          <w:lang w:val="tr-TR"/>
        </w:rPr>
        <w:t xml:space="preserve"> olduğu</w:t>
      </w:r>
      <w:r w:rsidR="0017326B" w:rsidRPr="008F1C1E">
        <w:rPr>
          <w:rFonts w:ascii="Times New Roman" w:hAnsi="Times New Roman" w:cs="Times New Roman"/>
          <w:color w:val="000000" w:themeColor="text1"/>
          <w:sz w:val="24"/>
          <w:szCs w:val="24"/>
          <w:lang w:val="tr-TR"/>
        </w:rPr>
        <w:t xml:space="preserve"> görülmektedir. </w:t>
      </w:r>
    </w:p>
    <w:p w:rsidR="00140A34" w:rsidRPr="008F1C1E" w:rsidRDefault="00140A34" w:rsidP="00394B52">
      <w:pPr>
        <w:spacing w:after="0" w:line="240" w:lineRule="auto"/>
        <w:jc w:val="both"/>
        <w:rPr>
          <w:rFonts w:ascii="Times New Roman" w:hAnsi="Times New Roman" w:cs="Times New Roman"/>
          <w:color w:val="000000" w:themeColor="text1"/>
          <w:sz w:val="24"/>
          <w:szCs w:val="24"/>
          <w:lang w:val="tr-TR"/>
        </w:rPr>
      </w:pPr>
    </w:p>
    <w:p w:rsidR="000955E0" w:rsidRPr="00140A34" w:rsidRDefault="00D857DB" w:rsidP="00E34245">
      <w:pPr>
        <w:jc w:val="both"/>
      </w:pPr>
      <w:r>
        <w:rPr>
          <w:noProof/>
          <w:lang w:val="tr-TR" w:eastAsia="tr-TR"/>
        </w:rPr>
        <w:drawing>
          <wp:inline distT="0" distB="0" distL="0" distR="0" wp14:anchorId="3ABEA863" wp14:editId="1ACAB8E5">
            <wp:extent cx="5760720" cy="2955925"/>
            <wp:effectExtent l="0" t="0" r="11430" b="15875"/>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t xml:space="preserve">2019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Ağustos</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ayında</w:t>
      </w:r>
      <w:proofErr w:type="spellEnd"/>
      <w:r w:rsidRPr="00E34245">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elektrikli</w:t>
      </w:r>
      <w:proofErr w:type="spellEnd"/>
      <w:r w:rsidR="00680E1D">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ekipmanlarda</w:t>
      </w:r>
      <w:proofErr w:type="spellEnd"/>
      <w:r w:rsidR="00680E1D">
        <w:rPr>
          <w:rFonts w:ascii="Times New Roman" w:hAnsi="Times New Roman" w:cs="Times New Roman"/>
          <w:sz w:val="24"/>
          <w:szCs w:val="24"/>
        </w:rPr>
        <w:t xml:space="preserve"> 8</w:t>
      </w:r>
      <w:r w:rsidR="00B54C28" w:rsidRPr="00E34245">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hazır</w:t>
      </w:r>
      <w:proofErr w:type="spellEnd"/>
      <w:r w:rsidR="00680E1D">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betonda</w:t>
      </w:r>
      <w:proofErr w:type="spellEnd"/>
      <w:r w:rsidR="00680E1D">
        <w:rPr>
          <w:rFonts w:ascii="Times New Roman" w:hAnsi="Times New Roman" w:cs="Times New Roman"/>
          <w:sz w:val="24"/>
          <w:szCs w:val="24"/>
        </w:rPr>
        <w:t xml:space="preserve"> 3, </w:t>
      </w:r>
      <w:proofErr w:type="spellStart"/>
      <w:r w:rsidR="00680E1D">
        <w:rPr>
          <w:rFonts w:ascii="Times New Roman" w:hAnsi="Times New Roman" w:cs="Times New Roman"/>
          <w:sz w:val="24"/>
          <w:szCs w:val="24"/>
        </w:rPr>
        <w:t>biosidallerde</w:t>
      </w:r>
      <w:proofErr w:type="spellEnd"/>
      <w:r w:rsidR="00680E1D">
        <w:rPr>
          <w:rFonts w:ascii="Times New Roman" w:hAnsi="Times New Roman" w:cs="Times New Roman"/>
          <w:sz w:val="24"/>
          <w:szCs w:val="24"/>
        </w:rPr>
        <w:t xml:space="preserve"> 3, </w:t>
      </w:r>
      <w:proofErr w:type="spellStart"/>
      <w:r w:rsidR="00680E1D">
        <w:rPr>
          <w:rFonts w:ascii="Times New Roman" w:hAnsi="Times New Roman" w:cs="Times New Roman"/>
          <w:sz w:val="24"/>
          <w:szCs w:val="24"/>
        </w:rPr>
        <w:t>asansörlerde</w:t>
      </w:r>
      <w:proofErr w:type="spellEnd"/>
      <w:r w:rsidR="00680E1D">
        <w:rPr>
          <w:rFonts w:ascii="Times New Roman" w:hAnsi="Times New Roman" w:cs="Times New Roman"/>
          <w:sz w:val="24"/>
          <w:szCs w:val="24"/>
        </w:rPr>
        <w:t xml:space="preserve"> 1 ve </w:t>
      </w:r>
      <w:proofErr w:type="spellStart"/>
      <w:r w:rsidR="00680E1D">
        <w:rPr>
          <w:rFonts w:ascii="Times New Roman" w:hAnsi="Times New Roman" w:cs="Times New Roman"/>
          <w:sz w:val="24"/>
          <w:szCs w:val="24"/>
        </w:rPr>
        <w:t>basınçlı</w:t>
      </w:r>
      <w:proofErr w:type="spellEnd"/>
      <w:r w:rsidR="00680E1D">
        <w:rPr>
          <w:rFonts w:ascii="Times New Roman" w:hAnsi="Times New Roman" w:cs="Times New Roman"/>
          <w:sz w:val="24"/>
          <w:szCs w:val="24"/>
        </w:rPr>
        <w:t xml:space="preserve"> </w:t>
      </w:r>
      <w:proofErr w:type="spellStart"/>
      <w:r w:rsidR="00680E1D">
        <w:rPr>
          <w:rFonts w:ascii="Times New Roman" w:hAnsi="Times New Roman" w:cs="Times New Roman"/>
          <w:sz w:val="24"/>
          <w:szCs w:val="24"/>
        </w:rPr>
        <w:t>ekipmanlarda</w:t>
      </w:r>
      <w:proofErr w:type="spellEnd"/>
      <w:r w:rsidR="00680E1D">
        <w:rPr>
          <w:rFonts w:ascii="Times New Roman" w:hAnsi="Times New Roman" w:cs="Times New Roman"/>
          <w:sz w:val="24"/>
          <w:szCs w:val="24"/>
        </w:rPr>
        <w:t xml:space="preserve"> 1</w:t>
      </w:r>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ürün</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partisinde</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güvensizlik</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tespit</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edilmiştir</w:t>
      </w:r>
      <w:proofErr w:type="spellEnd"/>
      <w:r w:rsidRPr="00E34245">
        <w:rPr>
          <w:rFonts w:ascii="Times New Roman" w:hAnsi="Times New Roman" w:cs="Times New Roman"/>
          <w:sz w:val="24"/>
          <w:szCs w:val="24"/>
        </w:rPr>
        <w:t>.</w:t>
      </w:r>
    </w:p>
    <w:p w:rsidR="00021143" w:rsidRPr="00E34245" w:rsidRDefault="00D857DB" w:rsidP="00E34245">
      <w:pPr>
        <w:jc w:val="both"/>
        <w:rPr>
          <w:rFonts w:ascii="Times New Roman" w:hAnsi="Times New Roman" w:cs="Times New Roman"/>
          <w:sz w:val="24"/>
          <w:szCs w:val="24"/>
        </w:rPr>
      </w:pPr>
      <w:r>
        <w:rPr>
          <w:noProof/>
          <w:lang w:val="tr-TR" w:eastAsia="tr-TR"/>
        </w:rPr>
        <w:lastRenderedPageBreak/>
        <w:drawing>
          <wp:inline distT="0" distB="0" distL="0" distR="0" wp14:anchorId="2D9FAFAF" wp14:editId="74A81071">
            <wp:extent cx="5760720" cy="2315845"/>
            <wp:effectExtent l="0" t="0" r="11430" b="8255"/>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125B" w:rsidRPr="009300A4" w:rsidRDefault="00021143" w:rsidP="009300A4">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t xml:space="preserve">2019 yılı </w:t>
      </w:r>
      <w:r w:rsidR="00680E1D">
        <w:rPr>
          <w:rFonts w:ascii="Times New Roman" w:hAnsi="Times New Roman" w:cs="Times New Roman"/>
          <w:sz w:val="24"/>
          <w:szCs w:val="24"/>
          <w:lang w:val="tr-TR"/>
        </w:rPr>
        <w:t>Ağustos</w:t>
      </w:r>
      <w:r w:rsidRPr="000955E0">
        <w:rPr>
          <w:rFonts w:ascii="Times New Roman" w:hAnsi="Times New Roman" w:cs="Times New Roman"/>
          <w:sz w:val="24"/>
          <w:szCs w:val="24"/>
          <w:lang w:val="tr-TR"/>
        </w:rPr>
        <w:t xml:space="preserve"> ay</w:t>
      </w:r>
      <w:r w:rsidR="00680E1D">
        <w:rPr>
          <w:rFonts w:ascii="Times New Roman" w:hAnsi="Times New Roman" w:cs="Times New Roman"/>
          <w:sz w:val="24"/>
          <w:szCs w:val="24"/>
          <w:lang w:val="tr-TR"/>
        </w:rPr>
        <w:t>ında denetlenen ithal ürünler</w:t>
      </w:r>
      <w:r w:rsidR="00140A34">
        <w:rPr>
          <w:rFonts w:ascii="Times New Roman" w:hAnsi="Times New Roman" w:cs="Times New Roman"/>
          <w:sz w:val="24"/>
          <w:szCs w:val="24"/>
          <w:lang w:val="tr-TR"/>
        </w:rPr>
        <w:t xml:space="preserve">de tespit edilen güvensizliklerin tamamı elektrikli </w:t>
      </w:r>
      <w:proofErr w:type="gramStart"/>
      <w:r w:rsidR="00140A34">
        <w:rPr>
          <w:rFonts w:ascii="Times New Roman" w:hAnsi="Times New Roman" w:cs="Times New Roman"/>
          <w:sz w:val="24"/>
          <w:szCs w:val="24"/>
          <w:lang w:val="tr-TR"/>
        </w:rPr>
        <w:t>ekipmanlar</w:t>
      </w:r>
      <w:proofErr w:type="gramEnd"/>
      <w:r w:rsidR="00140A34">
        <w:rPr>
          <w:rFonts w:ascii="Times New Roman" w:hAnsi="Times New Roman" w:cs="Times New Roman"/>
          <w:sz w:val="24"/>
          <w:szCs w:val="24"/>
          <w:lang w:val="tr-TR"/>
        </w:rPr>
        <w:t xml:space="preserve"> ürün grubunda olup, bu kapsamda </w:t>
      </w:r>
      <w:r w:rsidRPr="000955E0">
        <w:rPr>
          <w:rFonts w:ascii="Times New Roman" w:hAnsi="Times New Roman" w:cs="Times New Roman"/>
          <w:sz w:val="24"/>
          <w:szCs w:val="24"/>
          <w:lang w:val="tr-TR"/>
        </w:rPr>
        <w:t xml:space="preserve">3 ürün partisinde güvensizlik tespit edilmiştir. Söz konusu </w:t>
      </w:r>
      <w:r w:rsidR="00140A34">
        <w:rPr>
          <w:rFonts w:ascii="Times New Roman" w:hAnsi="Times New Roman" w:cs="Times New Roman"/>
          <w:sz w:val="24"/>
          <w:szCs w:val="24"/>
          <w:lang w:val="tr-TR"/>
        </w:rPr>
        <w:t xml:space="preserve">güvensizlik </w:t>
      </w:r>
      <w:r w:rsidRPr="000955E0">
        <w:rPr>
          <w:rFonts w:ascii="Times New Roman" w:hAnsi="Times New Roman" w:cs="Times New Roman"/>
          <w:sz w:val="24"/>
          <w:szCs w:val="24"/>
          <w:lang w:val="tr-TR"/>
        </w:rPr>
        <w:t>veriler</w:t>
      </w:r>
      <w:r w:rsidR="00140A34">
        <w:rPr>
          <w:rFonts w:ascii="Times New Roman" w:hAnsi="Times New Roman" w:cs="Times New Roman"/>
          <w:sz w:val="24"/>
          <w:szCs w:val="24"/>
          <w:lang w:val="tr-TR"/>
        </w:rPr>
        <w:t>i</w:t>
      </w:r>
      <w:r w:rsidRPr="000955E0">
        <w:rPr>
          <w:rFonts w:ascii="Times New Roman" w:hAnsi="Times New Roman" w:cs="Times New Roman"/>
          <w:sz w:val="24"/>
          <w:szCs w:val="24"/>
          <w:lang w:val="tr-TR"/>
        </w:rPr>
        <w:t xml:space="preserve"> ithalat denetimlerinin </w:t>
      </w:r>
      <w:r w:rsidR="000E0F3D">
        <w:rPr>
          <w:rFonts w:ascii="Times New Roman" w:hAnsi="Times New Roman" w:cs="Times New Roman"/>
          <w:sz w:val="24"/>
          <w:szCs w:val="24"/>
          <w:lang w:val="tr-TR"/>
        </w:rPr>
        <w:t xml:space="preserve">yönlendirilmesinde </w:t>
      </w:r>
      <w:r w:rsidRPr="000955E0">
        <w:rPr>
          <w:rFonts w:ascii="Times New Roman" w:hAnsi="Times New Roman" w:cs="Times New Roman"/>
          <w:sz w:val="24"/>
          <w:szCs w:val="24"/>
          <w:lang w:val="tr-TR"/>
        </w:rPr>
        <w:t>etkin rol oynamaktadır.</w:t>
      </w: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0E0F3D">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0E0F3D">
        <w:rPr>
          <w:rFonts w:ascii="Times New Roman" w:hAnsi="Times New Roman" w:cs="Times New Roman"/>
          <w:color w:val="000000" w:themeColor="text1"/>
          <w:sz w:val="24"/>
          <w:szCs w:val="24"/>
          <w:lang w:val="tr-TR"/>
        </w:rPr>
        <w:t>2</w:t>
      </w:r>
      <w:r w:rsidRPr="00A332DD">
        <w:rPr>
          <w:rFonts w:ascii="Times New Roman" w:hAnsi="Times New Roman" w:cs="Times New Roman"/>
          <w:color w:val="000000" w:themeColor="text1"/>
          <w:sz w:val="24"/>
          <w:szCs w:val="24"/>
          <w:lang w:val="tr-TR"/>
        </w:rPr>
        <w:t xml:space="preserve"> ürün</w:t>
      </w:r>
      <w:r w:rsidR="000E0F3D">
        <w:rPr>
          <w:rFonts w:ascii="Times New Roman" w:hAnsi="Times New Roman" w:cs="Times New Roman"/>
          <w:color w:val="000000" w:themeColor="text1"/>
          <w:sz w:val="24"/>
          <w:szCs w:val="24"/>
          <w:lang w:val="tr-TR"/>
        </w:rPr>
        <w:t xml:space="preserve"> partisi</w:t>
      </w:r>
      <w:r w:rsidRPr="00A332DD">
        <w:rPr>
          <w:rFonts w:ascii="Times New Roman" w:hAnsi="Times New Roman" w:cs="Times New Roman"/>
          <w:color w:val="000000" w:themeColor="text1"/>
          <w:sz w:val="24"/>
          <w:szCs w:val="24"/>
          <w:lang w:val="tr-TR"/>
        </w:rPr>
        <w:t xml:space="preserve"> denetlenmiş,</w:t>
      </w:r>
      <w:r w:rsidR="000E0F3D">
        <w:rPr>
          <w:rFonts w:ascii="Times New Roman" w:hAnsi="Times New Roman" w:cs="Times New Roman"/>
          <w:color w:val="000000" w:themeColor="text1"/>
          <w:sz w:val="24"/>
          <w:szCs w:val="24"/>
          <w:lang w:val="tr-TR"/>
        </w:rPr>
        <w:t xml:space="preserve"> söz konusu denetimlerde</w:t>
      </w:r>
      <w:r w:rsidR="00CC76F7">
        <w:rPr>
          <w:rFonts w:ascii="Times New Roman" w:hAnsi="Times New Roman" w:cs="Times New Roman"/>
          <w:color w:val="000000" w:themeColor="text1"/>
          <w:sz w:val="24"/>
          <w:szCs w:val="24"/>
          <w:lang w:val="tr-TR"/>
        </w:rPr>
        <w:t xml:space="preserve"> uygunsuzluk</w:t>
      </w:r>
      <w:r w:rsidR="000E0F3D">
        <w:rPr>
          <w:rFonts w:ascii="Times New Roman" w:hAnsi="Times New Roman" w:cs="Times New Roman"/>
          <w:color w:val="000000" w:themeColor="text1"/>
          <w:sz w:val="24"/>
          <w:szCs w:val="24"/>
          <w:lang w:val="tr-TR"/>
        </w:rPr>
        <w:t>/güvensizlik</w:t>
      </w:r>
      <w:r w:rsidR="00CC76F7">
        <w:rPr>
          <w:rFonts w:ascii="Times New Roman" w:hAnsi="Times New Roman" w:cs="Times New Roman"/>
          <w:color w:val="000000" w:themeColor="text1"/>
          <w:sz w:val="24"/>
          <w:szCs w:val="24"/>
          <w:lang w:val="tr-TR"/>
        </w:rPr>
        <w:t xml:space="preserve"> tespit edil</w:t>
      </w:r>
      <w:r w:rsidR="000E0F3D">
        <w:rPr>
          <w:rFonts w:ascii="Times New Roman" w:hAnsi="Times New Roman" w:cs="Times New Roman"/>
          <w:color w:val="000000" w:themeColor="text1"/>
          <w:sz w:val="24"/>
          <w:szCs w:val="24"/>
          <w:lang w:val="tr-TR"/>
        </w:rPr>
        <w:t>me</w:t>
      </w:r>
      <w:r w:rsidR="00CC76F7">
        <w:rPr>
          <w:rFonts w:ascii="Times New Roman" w:hAnsi="Times New Roman" w:cs="Times New Roman"/>
          <w:color w:val="000000" w:themeColor="text1"/>
          <w:sz w:val="24"/>
          <w:szCs w:val="24"/>
          <w:lang w:val="tr-TR"/>
        </w:rPr>
        <w:t>miş</w:t>
      </w:r>
      <w:r w:rsidR="000E0F3D">
        <w:rPr>
          <w:rFonts w:ascii="Times New Roman" w:hAnsi="Times New Roman" w:cs="Times New Roman"/>
          <w:color w:val="000000" w:themeColor="text1"/>
          <w:sz w:val="24"/>
          <w:szCs w:val="24"/>
          <w:lang w:val="tr-TR"/>
        </w:rPr>
        <w:t>tir.</w:t>
      </w:r>
      <w:r w:rsidR="007175EF">
        <w:rPr>
          <w:rFonts w:ascii="Times New Roman" w:hAnsi="Times New Roman" w:cs="Times New Roman"/>
          <w:color w:val="000000" w:themeColor="text1"/>
          <w:sz w:val="24"/>
          <w:szCs w:val="24"/>
          <w:lang w:val="tr-TR"/>
        </w:rPr>
        <w:t xml:space="preserve"> </w:t>
      </w:r>
      <w:r w:rsidR="000E0F3D">
        <w:rPr>
          <w:rFonts w:ascii="Times New Roman" w:hAnsi="Times New Roman" w:cs="Times New Roman"/>
          <w:color w:val="000000" w:themeColor="text1"/>
          <w:sz w:val="24"/>
          <w:szCs w:val="24"/>
          <w:lang w:val="tr-TR"/>
        </w:rPr>
        <w:t>Ayrıca 3</w:t>
      </w:r>
      <w:r w:rsidR="00491E53" w:rsidRPr="00491E53">
        <w:rPr>
          <w:rFonts w:ascii="Times New Roman" w:hAnsi="Times New Roman" w:cs="Times New Roman"/>
          <w:color w:val="000000" w:themeColor="text1"/>
          <w:sz w:val="24"/>
          <w:szCs w:val="24"/>
          <w:lang w:val="tr-TR"/>
        </w:rPr>
        <w:t xml:space="preserve">516 sayılı Kanun kapsamında </w:t>
      </w:r>
      <w:r w:rsidR="000E0F3D">
        <w:rPr>
          <w:rFonts w:ascii="Times New Roman" w:hAnsi="Times New Roman" w:cs="Times New Roman"/>
          <w:color w:val="000000" w:themeColor="text1"/>
          <w:sz w:val="24"/>
          <w:szCs w:val="24"/>
          <w:lang w:val="tr-TR"/>
        </w:rPr>
        <w:t>ülke çapında 1.195'i</w:t>
      </w:r>
      <w:r w:rsidR="00491E53" w:rsidRPr="00491E53">
        <w:rPr>
          <w:rFonts w:ascii="Times New Roman" w:hAnsi="Times New Roman" w:cs="Times New Roman"/>
          <w:color w:val="000000" w:themeColor="text1"/>
          <w:sz w:val="24"/>
          <w:szCs w:val="24"/>
          <w:lang w:val="tr-TR"/>
        </w:rPr>
        <w:t xml:space="preserve"> a</w:t>
      </w:r>
      <w:r w:rsidR="000E0F3D">
        <w:rPr>
          <w:rFonts w:ascii="Times New Roman" w:hAnsi="Times New Roman" w:cs="Times New Roman"/>
          <w:color w:val="000000" w:themeColor="text1"/>
          <w:sz w:val="24"/>
          <w:szCs w:val="24"/>
          <w:lang w:val="tr-TR"/>
        </w:rPr>
        <w:t>ykırı ve 71.528</w:t>
      </w:r>
      <w:r w:rsidR="00491E53" w:rsidRPr="00491E53">
        <w:rPr>
          <w:rFonts w:ascii="Times New Roman" w:hAnsi="Times New Roman" w:cs="Times New Roman"/>
          <w:color w:val="000000" w:themeColor="text1"/>
          <w:sz w:val="24"/>
          <w:szCs w:val="24"/>
          <w:lang w:val="tr-TR"/>
        </w:rPr>
        <w:t xml:space="preserve">'i de uygun olmak </w:t>
      </w:r>
      <w:r w:rsidR="007175EF" w:rsidRPr="00491E53">
        <w:rPr>
          <w:rFonts w:ascii="Times New Roman" w:hAnsi="Times New Roman" w:cs="Times New Roman"/>
          <w:color w:val="000000" w:themeColor="text1"/>
          <w:sz w:val="24"/>
          <w:szCs w:val="24"/>
          <w:lang w:val="tr-TR"/>
        </w:rPr>
        <w:t>üzere toplam</w:t>
      </w:r>
      <w:r w:rsidR="000E0F3D">
        <w:rPr>
          <w:rFonts w:ascii="Times New Roman" w:hAnsi="Times New Roman" w:cs="Times New Roman"/>
          <w:color w:val="000000" w:themeColor="text1"/>
          <w:sz w:val="24"/>
          <w:szCs w:val="24"/>
          <w:lang w:val="tr-TR"/>
        </w:rPr>
        <w:t xml:space="preserve"> 72.723</w:t>
      </w:r>
      <w:r w:rsidR="00491E53" w:rsidRPr="00491E53">
        <w:rPr>
          <w:rFonts w:ascii="Times New Roman" w:hAnsi="Times New Roman" w:cs="Times New Roman"/>
          <w:color w:val="000000" w:themeColor="text1"/>
          <w:sz w:val="24"/>
          <w:szCs w:val="24"/>
          <w:lang w:val="tr-TR"/>
        </w:rPr>
        <w:t xml:space="preserve"> adet ölçü aletinin muayene işlemi gerçekleştirilmiştir.</w:t>
      </w:r>
      <w:r w:rsidR="007175EF">
        <w:rPr>
          <w:rFonts w:ascii="Times New Roman" w:hAnsi="Times New Roman" w:cs="Times New Roman"/>
          <w:color w:val="000000" w:themeColor="text1"/>
          <w:sz w:val="24"/>
          <w:szCs w:val="24"/>
          <w:lang w:val="tr-TR"/>
        </w:rPr>
        <w:t xml:space="preserve"> </w:t>
      </w:r>
      <w:r w:rsidRPr="00154FBF">
        <w:rPr>
          <w:rFonts w:ascii="Times New Roman" w:hAnsi="Times New Roman" w:cs="Times New Roman"/>
          <w:color w:val="000000" w:themeColor="text1"/>
          <w:sz w:val="24"/>
          <w:szCs w:val="24"/>
          <w:lang w:val="tr-TR"/>
        </w:rPr>
        <w:t xml:space="preserve">Bakanlık tarafından </w:t>
      </w:r>
      <w:r w:rsidR="00154FBF" w:rsidRPr="000E0F3D">
        <w:rPr>
          <w:rFonts w:ascii="Times New Roman" w:hAnsi="Times New Roman" w:cs="Times New Roman"/>
          <w:b/>
          <w:color w:val="000000" w:themeColor="text1"/>
          <w:sz w:val="24"/>
          <w:szCs w:val="24"/>
          <w:lang w:val="tr-TR"/>
        </w:rPr>
        <w:t>akaryakıt</w:t>
      </w:r>
      <w:r w:rsidR="00154FBF" w:rsidRPr="00154FBF">
        <w:rPr>
          <w:rFonts w:ascii="Times New Roman" w:hAnsi="Times New Roman" w:cs="Times New Roman"/>
          <w:color w:val="000000" w:themeColor="text1"/>
          <w:sz w:val="24"/>
          <w:szCs w:val="24"/>
          <w:lang w:val="tr-TR"/>
        </w:rPr>
        <w:t xml:space="preserve"> ürün</w:t>
      </w:r>
      <w:r w:rsidR="000E0F3D">
        <w:rPr>
          <w:rFonts w:ascii="Times New Roman" w:hAnsi="Times New Roman" w:cs="Times New Roman"/>
          <w:color w:val="000000" w:themeColor="text1"/>
          <w:sz w:val="24"/>
          <w:szCs w:val="24"/>
          <w:lang w:val="tr-TR"/>
        </w:rPr>
        <w:t xml:space="preserve"> grubuna yönelik </w:t>
      </w:r>
      <w:r w:rsidR="00154FBF" w:rsidRPr="00154FBF">
        <w:rPr>
          <w:rFonts w:ascii="Times New Roman" w:hAnsi="Times New Roman" w:cs="Times New Roman"/>
          <w:color w:val="000000" w:themeColor="text1"/>
          <w:sz w:val="24"/>
          <w:szCs w:val="24"/>
          <w:lang w:val="tr-TR"/>
        </w:rPr>
        <w:t>1</w:t>
      </w:r>
      <w:r w:rsidR="000E0F3D">
        <w:rPr>
          <w:rFonts w:ascii="Times New Roman" w:hAnsi="Times New Roman" w:cs="Times New Roman"/>
          <w:color w:val="000000" w:themeColor="text1"/>
          <w:sz w:val="24"/>
          <w:szCs w:val="24"/>
          <w:lang w:val="tr-TR"/>
        </w:rPr>
        <w:t>339</w:t>
      </w:r>
      <w:r w:rsidR="00154FBF" w:rsidRPr="00154FBF">
        <w:rPr>
          <w:rFonts w:ascii="Times New Roman" w:hAnsi="Times New Roman" w:cs="Times New Roman"/>
          <w:color w:val="000000" w:themeColor="text1"/>
          <w:sz w:val="24"/>
          <w:szCs w:val="24"/>
          <w:lang w:val="tr-TR"/>
        </w:rPr>
        <w:t xml:space="preserve"> adet</w:t>
      </w:r>
      <w:r w:rsidR="000E0F3D">
        <w:rPr>
          <w:rFonts w:ascii="Times New Roman" w:hAnsi="Times New Roman" w:cs="Times New Roman"/>
          <w:color w:val="000000" w:themeColor="text1"/>
          <w:sz w:val="24"/>
          <w:szCs w:val="24"/>
          <w:lang w:val="tr-TR"/>
        </w:rPr>
        <w:t xml:space="preserve"> denetim gerçekleştirilmiş ve söz konusu denetimlerde uygunsuzluk/güvensizlik tespit edilmemiştir. </w:t>
      </w:r>
      <w:r w:rsidR="00154FBF" w:rsidRPr="00154FBF">
        <w:rPr>
          <w:rFonts w:ascii="Times New Roman" w:hAnsi="Times New Roman" w:cs="Times New Roman"/>
          <w:color w:val="000000" w:themeColor="text1"/>
          <w:sz w:val="24"/>
          <w:szCs w:val="24"/>
          <w:lang w:val="tr-TR"/>
        </w:rPr>
        <w:t xml:space="preserve"> </w:t>
      </w:r>
      <w:r w:rsidR="000E0F3D" w:rsidRPr="000E0F3D">
        <w:rPr>
          <w:rFonts w:ascii="Times New Roman" w:hAnsi="Times New Roman" w:cs="Times New Roman"/>
          <w:color w:val="000000" w:themeColor="text1"/>
          <w:sz w:val="24"/>
          <w:szCs w:val="24"/>
          <w:lang w:val="tr-TR"/>
        </w:rPr>
        <w:t>Akaryakıt ürünlerinin denetiminin yanı sıra 283 adet LPG istasyonunda lisans, sorumlu müdür çalıştırılması gibi hususlarda denetimler gerçekleştirilmiştir.</w:t>
      </w:r>
      <w:r w:rsidR="000E0F3D">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Petrol ve LPG alanında tespit edilen tüm aykırılıklara EPDK tarafında idari para cezası uygulanmaktadır.</w:t>
      </w:r>
    </w:p>
    <w:p w:rsidR="00A82013" w:rsidRDefault="00A82013" w:rsidP="004B6A4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4B6A4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0E0F3D">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4B6A4B">
        <w:rPr>
          <w:rFonts w:ascii="Times New Roman" w:hAnsi="Times New Roman" w:cs="Times New Roman"/>
          <w:color w:val="000000" w:themeColor="text1"/>
          <w:sz w:val="24"/>
          <w:szCs w:val="24"/>
          <w:lang w:val="tr-TR"/>
        </w:rPr>
        <w:t xml:space="preserve">322’si </w:t>
      </w:r>
      <w:r w:rsidR="00500E55" w:rsidRPr="00CD299E">
        <w:rPr>
          <w:rFonts w:ascii="Times New Roman" w:hAnsi="Times New Roman" w:cs="Times New Roman"/>
          <w:color w:val="000000" w:themeColor="text1"/>
          <w:sz w:val="24"/>
          <w:szCs w:val="24"/>
          <w:lang w:val="tr-TR"/>
        </w:rPr>
        <w:t xml:space="preserve">ithal olmak üzere </w:t>
      </w:r>
      <w:r w:rsidR="004B6A4B">
        <w:rPr>
          <w:rFonts w:ascii="Times New Roman" w:hAnsi="Times New Roman" w:cs="Times New Roman"/>
          <w:color w:val="000000" w:themeColor="text1"/>
          <w:sz w:val="24"/>
          <w:szCs w:val="24"/>
          <w:lang w:val="tr-TR"/>
        </w:rPr>
        <w:t>1.474</w:t>
      </w:r>
      <w:r w:rsidR="00500E55" w:rsidRPr="00CD299E">
        <w:rPr>
          <w:rFonts w:ascii="Times New Roman" w:hAnsi="Times New Roman" w:cs="Times New Roman"/>
          <w:color w:val="000000" w:themeColor="text1"/>
          <w:sz w:val="24"/>
          <w:szCs w:val="24"/>
          <w:lang w:val="tr-TR"/>
        </w:rPr>
        <w:t xml:space="preserve"> ürün partisi denetlenmiş, </w:t>
      </w:r>
      <w:r w:rsidR="00154FBF">
        <w:rPr>
          <w:rFonts w:ascii="Times New Roman" w:hAnsi="Times New Roman" w:cs="Times New Roman"/>
          <w:color w:val="000000" w:themeColor="text1"/>
          <w:sz w:val="24"/>
          <w:szCs w:val="24"/>
          <w:lang w:val="tr-TR"/>
        </w:rPr>
        <w:t>3</w:t>
      </w:r>
      <w:r w:rsidR="004B6A4B">
        <w:rPr>
          <w:rFonts w:ascii="Times New Roman" w:hAnsi="Times New Roman" w:cs="Times New Roman"/>
          <w:color w:val="000000" w:themeColor="text1"/>
          <w:sz w:val="24"/>
          <w:szCs w:val="24"/>
          <w:lang w:val="tr-TR"/>
        </w:rPr>
        <w:t>1</w:t>
      </w:r>
      <w:r w:rsidR="00154FBF">
        <w:rPr>
          <w:rFonts w:ascii="Times New Roman" w:hAnsi="Times New Roman" w:cs="Times New Roman"/>
          <w:color w:val="000000" w:themeColor="text1"/>
          <w:sz w:val="24"/>
          <w:szCs w:val="24"/>
          <w:lang w:val="tr-TR"/>
        </w:rPr>
        <w:t xml:space="preserve"> adet test yapılmış ve </w:t>
      </w:r>
      <w:r w:rsidR="004B6A4B">
        <w:rPr>
          <w:rFonts w:ascii="Times New Roman" w:hAnsi="Times New Roman" w:cs="Times New Roman"/>
          <w:color w:val="000000" w:themeColor="text1"/>
          <w:sz w:val="24"/>
          <w:szCs w:val="24"/>
          <w:lang w:val="tr-TR"/>
        </w:rPr>
        <w:t>4</w:t>
      </w:r>
      <w:r w:rsidR="00CD299E">
        <w:rPr>
          <w:rFonts w:ascii="Times New Roman" w:hAnsi="Times New Roman" w:cs="Times New Roman"/>
          <w:color w:val="000000" w:themeColor="text1"/>
          <w:sz w:val="24"/>
          <w:szCs w:val="24"/>
          <w:lang w:val="tr-TR"/>
        </w:rPr>
        <w:t xml:space="preserve"> adet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bulunmuştur</w:t>
      </w:r>
      <w:r w:rsidR="00CD299E">
        <w:rPr>
          <w:rFonts w:ascii="Times New Roman" w:hAnsi="Times New Roman" w:cs="Times New Roman"/>
          <w:color w:val="000000" w:themeColor="text1"/>
          <w:sz w:val="24"/>
          <w:szCs w:val="24"/>
          <w:lang w:val="tr-TR"/>
        </w:rPr>
        <w:t xml:space="preserve">. </w:t>
      </w:r>
      <w:r w:rsidR="00154FBF">
        <w:rPr>
          <w:rFonts w:ascii="Times New Roman" w:hAnsi="Times New Roman" w:cs="Times New Roman"/>
          <w:color w:val="000000" w:themeColor="text1"/>
          <w:sz w:val="24"/>
          <w:szCs w:val="24"/>
          <w:lang w:val="tr-TR"/>
        </w:rPr>
        <w:t>Uygunsuz bulunan</w:t>
      </w:r>
      <w:r w:rsidR="00CD299E">
        <w:rPr>
          <w:rFonts w:ascii="Times New Roman" w:hAnsi="Times New Roman" w:cs="Times New Roman"/>
          <w:color w:val="000000" w:themeColor="text1"/>
          <w:sz w:val="24"/>
          <w:szCs w:val="24"/>
          <w:lang w:val="tr-TR"/>
        </w:rPr>
        <w:t xml:space="preserve"> </w:t>
      </w:r>
      <w:r w:rsidR="004B6A4B">
        <w:rPr>
          <w:rFonts w:ascii="Times New Roman" w:hAnsi="Times New Roman" w:cs="Times New Roman"/>
          <w:color w:val="000000" w:themeColor="text1"/>
          <w:sz w:val="24"/>
          <w:szCs w:val="24"/>
          <w:lang w:val="tr-TR"/>
        </w:rPr>
        <w:t>2 ürün partisine</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toplam </w:t>
      </w:r>
      <w:r w:rsidR="004B6A4B">
        <w:rPr>
          <w:rFonts w:ascii="Times New Roman" w:hAnsi="Times New Roman" w:cs="Times New Roman"/>
          <w:color w:val="000000" w:themeColor="text1"/>
          <w:sz w:val="24"/>
          <w:szCs w:val="24"/>
          <w:lang w:val="tr-TR"/>
        </w:rPr>
        <w:t>45</w:t>
      </w:r>
      <w:r w:rsidR="00154FBF">
        <w:rPr>
          <w:rFonts w:ascii="Times New Roman" w:hAnsi="Times New Roman" w:cs="Times New Roman"/>
          <w:color w:val="000000" w:themeColor="text1"/>
          <w:sz w:val="24"/>
          <w:szCs w:val="24"/>
          <w:lang w:val="tr-TR"/>
        </w:rPr>
        <w:t>.</w:t>
      </w:r>
      <w:r w:rsidR="004B6A4B">
        <w:rPr>
          <w:rFonts w:ascii="Times New Roman" w:hAnsi="Times New Roman" w:cs="Times New Roman"/>
          <w:color w:val="000000" w:themeColor="text1"/>
          <w:sz w:val="24"/>
          <w:szCs w:val="24"/>
          <w:lang w:val="tr-TR"/>
        </w:rPr>
        <w:t>000</w:t>
      </w:r>
      <w:r w:rsidR="00500E55" w:rsidRPr="00CD299E">
        <w:rPr>
          <w:rFonts w:ascii="Times New Roman" w:hAnsi="Times New Roman" w:cs="Times New Roman"/>
          <w:color w:val="000000" w:themeColor="text1"/>
          <w:sz w:val="24"/>
          <w:szCs w:val="24"/>
          <w:lang w:val="tr-TR"/>
        </w:rPr>
        <w:t xml:space="preserve"> TL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0E0F3D" w:rsidRDefault="006B09BD" w:rsidP="000E0F3D">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0E0F3D">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154FBF">
        <w:rPr>
          <w:rFonts w:ascii="Times New Roman" w:hAnsi="Times New Roman" w:cs="Times New Roman"/>
          <w:color w:val="000000" w:themeColor="text1"/>
          <w:sz w:val="24"/>
          <w:szCs w:val="24"/>
          <w:lang w:val="tr-TR"/>
        </w:rPr>
        <w:t>1</w:t>
      </w:r>
      <w:r w:rsidR="004B6A4B">
        <w:rPr>
          <w:rFonts w:ascii="Times New Roman" w:hAnsi="Times New Roman" w:cs="Times New Roman"/>
          <w:color w:val="000000" w:themeColor="text1"/>
          <w:sz w:val="24"/>
          <w:szCs w:val="24"/>
          <w:lang w:val="tr-TR"/>
        </w:rPr>
        <w:t xml:space="preserve"> ve </w:t>
      </w:r>
      <w:proofErr w:type="spellStart"/>
      <w:r w:rsidR="004B6A4B" w:rsidRPr="00C202E4">
        <w:rPr>
          <w:rFonts w:ascii="Times New Roman" w:hAnsi="Times New Roman" w:cs="Times New Roman"/>
          <w:b/>
          <w:color w:val="000000" w:themeColor="text1"/>
          <w:sz w:val="24"/>
          <w:szCs w:val="24"/>
          <w:lang w:val="tr-TR"/>
        </w:rPr>
        <w:t>nargilelik</w:t>
      </w:r>
      <w:proofErr w:type="spellEnd"/>
      <w:r w:rsidR="004B6A4B" w:rsidRPr="00C202E4">
        <w:rPr>
          <w:rFonts w:ascii="Times New Roman" w:hAnsi="Times New Roman" w:cs="Times New Roman"/>
          <w:b/>
          <w:color w:val="000000" w:themeColor="text1"/>
          <w:sz w:val="24"/>
          <w:szCs w:val="24"/>
          <w:lang w:val="tr-TR"/>
        </w:rPr>
        <w:t xml:space="preserve"> </w:t>
      </w:r>
      <w:r w:rsidR="00CD299E" w:rsidRPr="00C202E4">
        <w:rPr>
          <w:rFonts w:ascii="Times New Roman" w:hAnsi="Times New Roman" w:cs="Times New Roman"/>
          <w:b/>
          <w:color w:val="000000" w:themeColor="text1"/>
          <w:sz w:val="24"/>
          <w:szCs w:val="24"/>
          <w:lang w:val="tr-TR"/>
        </w:rPr>
        <w:t>tütün mamulü</w:t>
      </w:r>
      <w:r w:rsidR="00CD299E">
        <w:rPr>
          <w:rFonts w:ascii="Times New Roman" w:hAnsi="Times New Roman" w:cs="Times New Roman"/>
          <w:color w:val="000000" w:themeColor="text1"/>
          <w:sz w:val="24"/>
          <w:szCs w:val="24"/>
          <w:lang w:val="tr-TR"/>
        </w:rPr>
        <w:t xml:space="preserve"> </w:t>
      </w:r>
      <w:r w:rsidR="00CD299E" w:rsidRPr="00CD299E">
        <w:rPr>
          <w:rFonts w:ascii="Times New Roman" w:hAnsi="Times New Roman" w:cs="Times New Roman"/>
          <w:color w:val="000000" w:themeColor="text1"/>
          <w:sz w:val="24"/>
          <w:szCs w:val="24"/>
          <w:lang w:val="tr-TR"/>
        </w:rPr>
        <w:t xml:space="preserve">ürün grubunda </w:t>
      </w:r>
      <w:r w:rsidR="004B6A4B">
        <w:rPr>
          <w:rFonts w:ascii="Times New Roman" w:hAnsi="Times New Roman" w:cs="Times New Roman"/>
          <w:color w:val="000000" w:themeColor="text1"/>
          <w:sz w:val="24"/>
          <w:szCs w:val="24"/>
          <w:lang w:val="tr-TR"/>
        </w:rPr>
        <w:t xml:space="preserve">35 </w:t>
      </w:r>
      <w:r w:rsidR="008B31BC" w:rsidRPr="00CD299E">
        <w:rPr>
          <w:rFonts w:ascii="Times New Roman" w:hAnsi="Times New Roman" w:cs="Times New Roman"/>
          <w:color w:val="000000" w:themeColor="text1"/>
          <w:sz w:val="24"/>
          <w:szCs w:val="24"/>
          <w:lang w:val="tr-TR"/>
        </w:rPr>
        <w:t>denetim</w:t>
      </w:r>
      <w:r w:rsidR="004B6A4B">
        <w:rPr>
          <w:rFonts w:ascii="Times New Roman" w:hAnsi="Times New Roman" w:cs="Times New Roman"/>
          <w:color w:val="000000" w:themeColor="text1"/>
          <w:sz w:val="24"/>
          <w:szCs w:val="24"/>
          <w:lang w:val="tr-TR"/>
        </w:rPr>
        <w:t xml:space="preserve"> ve test/muayene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 xml:space="preserve">Söz konusu ürün gruplarının denetiminde herhangi bir uygunsuzluk veya güvensizlik tespit edilmemiştir. </w:t>
      </w:r>
    </w:p>
    <w:p w:rsidR="000E0F3D" w:rsidRDefault="000E0F3D" w:rsidP="000E0F3D">
      <w:pPr>
        <w:spacing w:after="0" w:line="240" w:lineRule="auto"/>
        <w:jc w:val="both"/>
        <w:rPr>
          <w:rFonts w:ascii="Times New Roman" w:hAnsi="Times New Roman" w:cs="Times New Roman"/>
          <w:color w:val="000000" w:themeColor="text1"/>
          <w:sz w:val="24"/>
          <w:szCs w:val="24"/>
          <w:lang w:val="tr-TR"/>
        </w:rPr>
      </w:pPr>
    </w:p>
    <w:p w:rsidR="00B82971" w:rsidRPr="00CD299E" w:rsidRDefault="000E0F3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ÇŞB</w:t>
      </w:r>
      <w:r w:rsidRPr="00B12ADD">
        <w:rPr>
          <w:rFonts w:ascii="Times New Roman" w:hAnsi="Times New Roman" w:cs="Times New Roman"/>
          <w:color w:val="000000" w:themeColor="text1"/>
          <w:sz w:val="24"/>
          <w:szCs w:val="24"/>
          <w:lang w:val="tr-TR"/>
        </w:rPr>
        <w:t xml:space="preserve"> sorumluluğunda bulunan</w:t>
      </w:r>
      <w:r w:rsidRPr="00B82432">
        <w:rPr>
          <w:rFonts w:ascii="Times New Roman" w:hAnsi="Times New Roman" w:cs="Times New Roman"/>
          <w:color w:val="000000" w:themeColor="text1"/>
          <w:sz w:val="24"/>
          <w:szCs w:val="24"/>
          <w:lang w:val="tr-TR"/>
        </w:rPr>
        <w:t xml:space="preserve"> </w:t>
      </w:r>
      <w:r w:rsidRPr="000E0F3D">
        <w:rPr>
          <w:rFonts w:ascii="Times New Roman" w:hAnsi="Times New Roman" w:cs="Times New Roman"/>
          <w:b/>
          <w:color w:val="000000" w:themeColor="text1"/>
          <w:sz w:val="24"/>
          <w:szCs w:val="24"/>
          <w:lang w:val="tr-TR"/>
        </w:rPr>
        <w:t>katı yakıt denetimleri</w:t>
      </w:r>
      <w:r w:rsidRPr="00B82432">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B82432">
        <w:rPr>
          <w:rFonts w:ascii="Times New Roman" w:hAnsi="Times New Roman" w:cs="Times New Roman"/>
          <w:color w:val="000000" w:themeColor="text1"/>
          <w:sz w:val="24"/>
          <w:szCs w:val="24"/>
          <w:lang w:val="tr-TR"/>
        </w:rPr>
        <w:t>Gazete'de</w:t>
      </w:r>
      <w:proofErr w:type="spellEnd"/>
      <w:r w:rsidRPr="00B82432">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merkez ve taşra teşkilatı ile yetki devri yapılan 166 adet Belediye Başkanlığınca yapılmaktadır. </w:t>
      </w:r>
      <w:proofErr w:type="gramEnd"/>
      <w:r w:rsidRPr="00B82432">
        <w:rPr>
          <w:rFonts w:ascii="Times New Roman" w:hAnsi="Times New Roman" w:cs="Times New Roman"/>
          <w:color w:val="000000" w:themeColor="text1"/>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CD299E"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1143"/>
    <w:rsid w:val="00023AA6"/>
    <w:rsid w:val="0003009C"/>
    <w:rsid w:val="00061060"/>
    <w:rsid w:val="000637AE"/>
    <w:rsid w:val="00077C05"/>
    <w:rsid w:val="000955E0"/>
    <w:rsid w:val="000D0B90"/>
    <w:rsid w:val="000D39A9"/>
    <w:rsid w:val="000D441E"/>
    <w:rsid w:val="000E0F3D"/>
    <w:rsid w:val="0011125B"/>
    <w:rsid w:val="00122473"/>
    <w:rsid w:val="00123958"/>
    <w:rsid w:val="00136A0C"/>
    <w:rsid w:val="00140A34"/>
    <w:rsid w:val="00143CC8"/>
    <w:rsid w:val="00151717"/>
    <w:rsid w:val="00154FBF"/>
    <w:rsid w:val="00162546"/>
    <w:rsid w:val="0017326B"/>
    <w:rsid w:val="00176398"/>
    <w:rsid w:val="001803AF"/>
    <w:rsid w:val="00187169"/>
    <w:rsid w:val="00191E5D"/>
    <w:rsid w:val="0019429B"/>
    <w:rsid w:val="00197CA3"/>
    <w:rsid w:val="001D048E"/>
    <w:rsid w:val="001D4DE7"/>
    <w:rsid w:val="001E0FB8"/>
    <w:rsid w:val="001E63B7"/>
    <w:rsid w:val="00205B44"/>
    <w:rsid w:val="00214E8B"/>
    <w:rsid w:val="002225FE"/>
    <w:rsid w:val="00231CAC"/>
    <w:rsid w:val="00236555"/>
    <w:rsid w:val="0023775A"/>
    <w:rsid w:val="00297074"/>
    <w:rsid w:val="002A3184"/>
    <w:rsid w:val="002B0E1F"/>
    <w:rsid w:val="002C330B"/>
    <w:rsid w:val="002C76BA"/>
    <w:rsid w:val="002D13A4"/>
    <w:rsid w:val="002E30B3"/>
    <w:rsid w:val="002E68DA"/>
    <w:rsid w:val="002E6B67"/>
    <w:rsid w:val="003132AE"/>
    <w:rsid w:val="0036575F"/>
    <w:rsid w:val="00373D85"/>
    <w:rsid w:val="00393CF1"/>
    <w:rsid w:val="00394ADE"/>
    <w:rsid w:val="00394B52"/>
    <w:rsid w:val="003D3806"/>
    <w:rsid w:val="004118AC"/>
    <w:rsid w:val="0041233A"/>
    <w:rsid w:val="004306CF"/>
    <w:rsid w:val="0045010C"/>
    <w:rsid w:val="00450643"/>
    <w:rsid w:val="00463A6A"/>
    <w:rsid w:val="0047279B"/>
    <w:rsid w:val="0047522B"/>
    <w:rsid w:val="0047791B"/>
    <w:rsid w:val="00491E53"/>
    <w:rsid w:val="00494BEF"/>
    <w:rsid w:val="004B6A4B"/>
    <w:rsid w:val="004F3276"/>
    <w:rsid w:val="00500384"/>
    <w:rsid w:val="00500E55"/>
    <w:rsid w:val="00510484"/>
    <w:rsid w:val="005252A2"/>
    <w:rsid w:val="00537B34"/>
    <w:rsid w:val="00540AF9"/>
    <w:rsid w:val="00547EDE"/>
    <w:rsid w:val="005547C4"/>
    <w:rsid w:val="00574A8E"/>
    <w:rsid w:val="005767D8"/>
    <w:rsid w:val="005A4711"/>
    <w:rsid w:val="005B3CDF"/>
    <w:rsid w:val="005B75C7"/>
    <w:rsid w:val="005D4ED4"/>
    <w:rsid w:val="005E61B6"/>
    <w:rsid w:val="005F2F11"/>
    <w:rsid w:val="005F36FE"/>
    <w:rsid w:val="00603E63"/>
    <w:rsid w:val="00621E98"/>
    <w:rsid w:val="00626DC8"/>
    <w:rsid w:val="00635675"/>
    <w:rsid w:val="0064328B"/>
    <w:rsid w:val="00664DF3"/>
    <w:rsid w:val="00671DFD"/>
    <w:rsid w:val="006766E2"/>
    <w:rsid w:val="00680E1D"/>
    <w:rsid w:val="00685500"/>
    <w:rsid w:val="006B040C"/>
    <w:rsid w:val="006B09BD"/>
    <w:rsid w:val="006C25C0"/>
    <w:rsid w:val="006C705F"/>
    <w:rsid w:val="006C735F"/>
    <w:rsid w:val="006E3BC4"/>
    <w:rsid w:val="007019FE"/>
    <w:rsid w:val="0070392D"/>
    <w:rsid w:val="007144CC"/>
    <w:rsid w:val="007175EF"/>
    <w:rsid w:val="007301D1"/>
    <w:rsid w:val="0073154A"/>
    <w:rsid w:val="007429E0"/>
    <w:rsid w:val="00764EDA"/>
    <w:rsid w:val="00780580"/>
    <w:rsid w:val="007807D5"/>
    <w:rsid w:val="0079290D"/>
    <w:rsid w:val="007935A0"/>
    <w:rsid w:val="007B076A"/>
    <w:rsid w:val="007C1122"/>
    <w:rsid w:val="007C2EB6"/>
    <w:rsid w:val="007D6BE4"/>
    <w:rsid w:val="007E3808"/>
    <w:rsid w:val="007F63C6"/>
    <w:rsid w:val="00812B30"/>
    <w:rsid w:val="00817C37"/>
    <w:rsid w:val="00825583"/>
    <w:rsid w:val="00833B3D"/>
    <w:rsid w:val="00841AA9"/>
    <w:rsid w:val="00843C0B"/>
    <w:rsid w:val="00871E85"/>
    <w:rsid w:val="00873A82"/>
    <w:rsid w:val="008750DB"/>
    <w:rsid w:val="008B0FAF"/>
    <w:rsid w:val="008B31BC"/>
    <w:rsid w:val="008B4E84"/>
    <w:rsid w:val="008C35D8"/>
    <w:rsid w:val="008D23E1"/>
    <w:rsid w:val="008D2DFD"/>
    <w:rsid w:val="008E2DC1"/>
    <w:rsid w:val="008E46BA"/>
    <w:rsid w:val="008F033B"/>
    <w:rsid w:val="008F1C1E"/>
    <w:rsid w:val="00912DE5"/>
    <w:rsid w:val="00914B48"/>
    <w:rsid w:val="009300A4"/>
    <w:rsid w:val="00931C52"/>
    <w:rsid w:val="00933415"/>
    <w:rsid w:val="00945655"/>
    <w:rsid w:val="00947442"/>
    <w:rsid w:val="009536D3"/>
    <w:rsid w:val="00972CD3"/>
    <w:rsid w:val="009769F2"/>
    <w:rsid w:val="00985981"/>
    <w:rsid w:val="009909A8"/>
    <w:rsid w:val="00991A94"/>
    <w:rsid w:val="009D7273"/>
    <w:rsid w:val="00A077D6"/>
    <w:rsid w:val="00A1404F"/>
    <w:rsid w:val="00A332DD"/>
    <w:rsid w:val="00A3473E"/>
    <w:rsid w:val="00A536A2"/>
    <w:rsid w:val="00A57ACA"/>
    <w:rsid w:val="00A70841"/>
    <w:rsid w:val="00A8058C"/>
    <w:rsid w:val="00A82013"/>
    <w:rsid w:val="00AA6201"/>
    <w:rsid w:val="00AA68AB"/>
    <w:rsid w:val="00AB0B26"/>
    <w:rsid w:val="00AB3B4E"/>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B2BCB"/>
    <w:rsid w:val="00BD7B99"/>
    <w:rsid w:val="00BE4AB9"/>
    <w:rsid w:val="00BF1548"/>
    <w:rsid w:val="00C008AB"/>
    <w:rsid w:val="00C02FB3"/>
    <w:rsid w:val="00C02FD2"/>
    <w:rsid w:val="00C202E4"/>
    <w:rsid w:val="00C31BE9"/>
    <w:rsid w:val="00C40EED"/>
    <w:rsid w:val="00C51101"/>
    <w:rsid w:val="00C77E43"/>
    <w:rsid w:val="00C927F7"/>
    <w:rsid w:val="00CA7DD3"/>
    <w:rsid w:val="00CB141E"/>
    <w:rsid w:val="00CC1EFA"/>
    <w:rsid w:val="00CC5547"/>
    <w:rsid w:val="00CC76F7"/>
    <w:rsid w:val="00CD299E"/>
    <w:rsid w:val="00CF31FC"/>
    <w:rsid w:val="00D039F2"/>
    <w:rsid w:val="00D077A3"/>
    <w:rsid w:val="00D206FC"/>
    <w:rsid w:val="00D32BFC"/>
    <w:rsid w:val="00D401C9"/>
    <w:rsid w:val="00D50AFB"/>
    <w:rsid w:val="00D53031"/>
    <w:rsid w:val="00D857DB"/>
    <w:rsid w:val="00D923FA"/>
    <w:rsid w:val="00DA4FD5"/>
    <w:rsid w:val="00DA758D"/>
    <w:rsid w:val="00DB4FE6"/>
    <w:rsid w:val="00DC3872"/>
    <w:rsid w:val="00DD557A"/>
    <w:rsid w:val="00DE28C3"/>
    <w:rsid w:val="00DE2BC4"/>
    <w:rsid w:val="00DE67C3"/>
    <w:rsid w:val="00E34245"/>
    <w:rsid w:val="00E34D1E"/>
    <w:rsid w:val="00E3748C"/>
    <w:rsid w:val="00E452CF"/>
    <w:rsid w:val="00E5176D"/>
    <w:rsid w:val="00E63920"/>
    <w:rsid w:val="00E737E7"/>
    <w:rsid w:val="00E91208"/>
    <w:rsid w:val="00EA70F8"/>
    <w:rsid w:val="00EC17E6"/>
    <w:rsid w:val="00EC1E0F"/>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240F"/>
    <w:rsid w:val="00FE423B"/>
    <w:rsid w:val="00FF4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CB399"/>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AYLIK%20RAPORLAMA\A&#287;ustos%202019%20&#199;al&#305;&#351;mas&#305;\2019%20A&#287;ustos%20Ay&#305;%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GRAFİKLER!$A$2:$A$3</c:f>
              <c:strCache>
                <c:ptCount val="1"/>
                <c:pt idx="0">
                  <c:v>2019 AĞUSTOS</c:v>
                </c:pt>
              </c:strCache>
            </c:strRef>
          </c:cat>
          <c:val>
            <c:numRef>
              <c:f>GRAFİKLER!$B$2:$B$3</c:f>
              <c:numCache>
                <c:formatCode>0</c:formatCode>
                <c:ptCount val="1"/>
                <c:pt idx="0">
                  <c:v>11006</c:v>
                </c:pt>
              </c:numCache>
            </c:numRef>
          </c:val>
          <c:extLst>
            <c:ext xmlns:c16="http://schemas.microsoft.com/office/drawing/2014/chart" uri="{C3380CC4-5D6E-409C-BE32-E72D297353CC}">
              <c16:uniqueId val="{00000000-E335-4B4A-B40D-F6218B3C0C62}"/>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2019 YILI AĞUSTOS AYINDA GERÇEKLEŞTİRİLEN DENETİMLERİN ÇIKTILARI</a:t>
            </a:r>
            <a:endParaRPr lang="tr-TR" sz="1400">
              <a:solidFill>
                <a:schemeClr val="tx1">
                  <a:lumMod val="65000"/>
                  <a:lumOff val="35000"/>
                </a:schemeClr>
              </a:solidFill>
              <a:effectLst/>
            </a:endParaRPr>
          </a:p>
        </c:rich>
      </c:tx>
      <c:layout>
        <c:manualLayout>
          <c:xMode val="edge"/>
          <c:yMode val="edge"/>
          <c:x val="0.10851770714670206"/>
          <c:y val="3.525483178239083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3.550893181277618E-2"/>
          <c:y val="0.11086507911207455"/>
          <c:w val="0.88684684684684689"/>
          <c:h val="0.64359441911866289"/>
        </c:manualLayout>
      </c:layout>
      <c:ofPieChart>
        <c:ofPieType val="pie"/>
        <c:varyColors val="1"/>
        <c:ser>
          <c:idx val="3"/>
          <c:order val="0"/>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A581-4915-BF56-20CE66D6D3A4}"/>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581-4915-BF56-20CE66D6D3A4}"/>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581-4915-BF56-20CE66D6D3A4}"/>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581-4915-BF56-20CE66D6D3A4}"/>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581-4915-BF56-20CE66D6D3A4}"/>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581-4915-BF56-20CE66D6D3A4}"/>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0A-A581-4915-BF56-20CE66D6D3A4}"/>
            </c:ext>
          </c:extLst>
        </c:ser>
        <c:ser>
          <c:idx val="4"/>
          <c:order val="1"/>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15-A581-4915-BF56-20CE66D6D3A4}"/>
            </c:ext>
          </c:extLst>
        </c:ser>
        <c:ser>
          <c:idx val="5"/>
          <c:order val="2"/>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20-A581-4915-BF56-20CE66D6D3A4}"/>
            </c:ext>
          </c:extLst>
        </c:ser>
        <c:ser>
          <c:idx val="6"/>
          <c:order val="3"/>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2B-A581-4915-BF56-20CE66D6D3A4}"/>
            </c:ext>
          </c:extLst>
        </c:ser>
        <c:ser>
          <c:idx val="7"/>
          <c:order val="4"/>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36-A581-4915-BF56-20CE66D6D3A4}"/>
            </c:ext>
          </c:extLst>
        </c:ser>
        <c:ser>
          <c:idx val="8"/>
          <c:order val="5"/>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41-A581-4915-BF56-20CE66D6D3A4}"/>
            </c:ext>
          </c:extLst>
        </c:ser>
        <c:ser>
          <c:idx val="1"/>
          <c:order val="6"/>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4C-A581-4915-BF56-20CE66D6D3A4}"/>
            </c:ext>
          </c:extLst>
        </c:ser>
        <c:ser>
          <c:idx val="2"/>
          <c:order val="7"/>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A581-4915-BF56-20CE66D6D3A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57-A581-4915-BF56-20CE66D6D3A4}"/>
            </c:ext>
          </c:extLst>
        </c:ser>
        <c:ser>
          <c:idx val="0"/>
          <c:order val="8"/>
          <c:tx>
            <c:strRef>
              <c:f>GRAFİKLER!$A$7</c:f>
              <c:strCache>
                <c:ptCount val="1"/>
                <c:pt idx="0">
                  <c:v>AĞUSTOS</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A581-4915-BF56-20CE66D6D3A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A581-4915-BF56-20CE66D6D3A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A581-4915-BF56-20CE66D6D3A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A581-4915-BF56-20CE66D6D3A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A581-4915-BF56-20CE66D6D3A4}"/>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9857</c:v>
                </c:pt>
                <c:pt idx="1">
                  <c:v>385</c:v>
                </c:pt>
                <c:pt idx="2">
                  <c:v>748</c:v>
                </c:pt>
                <c:pt idx="3" formatCode="General">
                  <c:v>16</c:v>
                </c:pt>
              </c:numCache>
            </c:numRef>
          </c:val>
          <c:extLst>
            <c:ext xmlns:c16="http://schemas.microsoft.com/office/drawing/2014/chart" uri="{C3380CC4-5D6E-409C-BE32-E72D297353CC}">
              <c16:uniqueId val="{00000062-A581-4915-BF56-20CE66D6D3A4}"/>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5.9695137471885963E-2"/>
          <c:y val="0.73392722500596519"/>
          <c:w val="0.86246494760673997"/>
          <c:h val="0.2055294679074206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8.9726769765290135E-2"/>
          <c:w val="0.87971882824991698"/>
          <c:h val="0.6697621430414723"/>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GRAFİKLER!$C$14:$C$16</c:f>
              <c:numCache>
                <c:formatCode>#,##0</c:formatCode>
                <c:ptCount val="3"/>
                <c:pt idx="1">
                  <c:v>2081</c:v>
                </c:pt>
                <c:pt idx="2">
                  <c:v>8161</c:v>
                </c:pt>
              </c:numCache>
            </c:numRef>
          </c:val>
          <c:extLst>
            <c:ext xmlns:c16="http://schemas.microsoft.com/office/drawing/2014/chart" uri="{C3380CC4-5D6E-409C-BE32-E72D297353CC}">
              <c16:uniqueId val="{00000000-CE29-433F-8047-ACE56AC6976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1"/>
              <c:layout>
                <c:manualLayout>
                  <c:x val="-0.10023310023310024"/>
                  <c:y val="-1.35363766139730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29-433F-8047-ACE56AC697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GRAFİKLER!$D$14:$D$16</c:f>
              <c:numCache>
                <c:formatCode>#,##0</c:formatCode>
                <c:ptCount val="3"/>
                <c:pt idx="1">
                  <c:v>161</c:v>
                </c:pt>
                <c:pt idx="2">
                  <c:v>587</c:v>
                </c:pt>
              </c:numCache>
            </c:numRef>
          </c:val>
          <c:extLst>
            <c:ext xmlns:c16="http://schemas.microsoft.com/office/drawing/2014/chart" uri="{C3380CC4-5D6E-409C-BE32-E72D297353CC}">
              <c16:uniqueId val="{00000002-CE29-433F-8047-ACE56AC6976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4.0470466992381434E-17"/>
                  <c:y val="-2.7586206896551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29-433F-8047-ACE56AC6976B}"/>
                </c:ext>
              </c:extLst>
            </c:dLbl>
            <c:dLbl>
              <c:idx val="1"/>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E29-433F-8047-ACE56AC6976B}"/>
                </c:ext>
              </c:extLst>
            </c:dLbl>
            <c:dLbl>
              <c:idx val="2"/>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E29-433F-8047-ACE56AC697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GRAFİKLER!$E$14:$E$16</c:f>
              <c:numCache>
                <c:formatCode>General</c:formatCode>
                <c:ptCount val="3"/>
                <c:pt idx="1">
                  <c:v>3</c:v>
                </c:pt>
                <c:pt idx="2" formatCode="0">
                  <c:v>13</c:v>
                </c:pt>
              </c:numCache>
            </c:numRef>
          </c:val>
          <c:extLst>
            <c:ext xmlns:c16="http://schemas.microsoft.com/office/drawing/2014/chart" uri="{C3380CC4-5D6E-409C-BE32-E72D297353CC}">
              <c16:uniqueId val="{00000006-CE29-433F-8047-ACE56AC6976B}"/>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9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3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600" b="1" i="0" u="none" strike="noStrike" baseline="0">
                <a:solidFill>
                  <a:schemeClr val="tx1">
                    <a:lumMod val="65000"/>
                    <a:lumOff val="35000"/>
                  </a:schemeClr>
                </a:solidFill>
                <a:effectLst/>
              </a:rPr>
              <a:t>GRAFİK-4 </a:t>
            </a:r>
            <a:r>
              <a:rPr lang="en-US" sz="1600">
                <a:solidFill>
                  <a:schemeClr val="tx1">
                    <a:lumMod val="65000"/>
                    <a:lumOff val="35000"/>
                  </a:schemeClr>
                </a:solidFill>
              </a:rPr>
              <a:t>DENETLENEN ÜRÜNLER VE TEST/MUAYENE İLİŞKİSİ</a:t>
            </a:r>
          </a:p>
        </c:rich>
      </c:tx>
      <c:layout>
        <c:manualLayout>
          <c:xMode val="edge"/>
          <c:yMode val="edge"/>
          <c:x val="0.11187969536594813"/>
          <c:y val="4.553754310122999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F7A2-4575-BA9D-4D6E2FD58D0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F7A2-4575-BA9D-4D6E2FD58D0A}"/>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F7A2-4575-BA9D-4D6E2FD58D0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F7A2-4575-BA9D-4D6E2FD58D0A}"/>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F7A2-4575-BA9D-4D6E2FD58D0A}"/>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7A2-4575-BA9D-4D6E2FD58D0A}"/>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7A2-4575-BA9D-4D6E2FD58D0A}"/>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7A2-4575-BA9D-4D6E2FD58D0A}"/>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7A2-4575-BA9D-4D6E2FD58D0A}"/>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7205</c:v>
                </c:pt>
                <c:pt idx="2">
                  <c:v>6</c:v>
                </c:pt>
                <c:pt idx="3">
                  <c:v>3795</c:v>
                </c:pt>
              </c:numCache>
            </c:numRef>
          </c:val>
          <c:extLst>
            <c:ext xmlns:c16="http://schemas.microsoft.com/office/drawing/2014/chart" uri="{C3380CC4-5D6E-409C-BE32-E72D297353CC}">
              <c16:uniqueId val="{0000000A-F7A2-4575-BA9D-4D6E2FD58D0A}"/>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600" b="1" i="0" u="none" strike="noStrike" baseline="0">
                <a:solidFill>
                  <a:schemeClr val="tx1">
                    <a:lumMod val="65000"/>
                    <a:lumOff val="35000"/>
                  </a:schemeClr>
                </a:solidFill>
                <a:effectLst/>
              </a:rPr>
              <a:t>GRAFİK-5 </a:t>
            </a:r>
            <a:r>
              <a:rPr lang="tr-TR" sz="16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BF-42EC-9D87-AD84D09ECAF4}"/>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BF-42EC-9D87-AD84D09ECA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6</c:v>
                </c:pt>
                <c:pt idx="1">
                  <c:v>141</c:v>
                </c:pt>
              </c:numCache>
            </c:numRef>
          </c:val>
          <c:extLst>
            <c:ext xmlns:c16="http://schemas.microsoft.com/office/drawing/2014/chart" uri="{C3380CC4-5D6E-409C-BE32-E72D297353CC}">
              <c16:uniqueId val="{00000002-2ABF-42EC-9D87-AD84D09ECAF4}"/>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BF-42EC-9D87-AD84D09ECAF4}"/>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BF-42EC-9D87-AD84D09ECA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10</c:v>
                </c:pt>
                <c:pt idx="1">
                  <c:v>607</c:v>
                </c:pt>
              </c:numCache>
            </c:numRef>
          </c:val>
          <c:extLst>
            <c:ext xmlns:c16="http://schemas.microsoft.com/office/drawing/2014/chart" uri="{C3380CC4-5D6E-409C-BE32-E72D297353CC}">
              <c16:uniqueId val="{00000005-2ABF-42EC-9D87-AD84D09ECAF4}"/>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75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15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78AC-4353-9566-00EA743F338E}"/>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78AC-4353-9566-00EA743F338E}"/>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78AC-4353-9566-00EA743F338E}"/>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78AC-4353-9566-00EA743F338E}"/>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78AC-4353-9566-00EA743F338E}"/>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78AC-4353-9566-00EA743F338E}"/>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78AC-4353-9566-00EA743F338E}"/>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78AC-4353-9566-00EA743F338E}"/>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78AC-4353-9566-00EA743F338E}"/>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78AC-4353-9566-00EA743F338E}"/>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78AC-4353-9566-00EA743F338E}"/>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78AC-4353-9566-00EA743F33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ASANSÖRLER</c:v>
                </c:pt>
                <c:pt idx="1">
                  <c:v>HAZIR BETON DIŞINDAKİ 
YAPI MALZEMELERİ</c:v>
                </c:pt>
                <c:pt idx="2">
                  <c:v>GIDA MADDELERİ VE GIDA İLE TEMAS EDEN MADDE VE MALZEMELER</c:v>
                </c:pt>
                <c:pt idx="3">
                  <c:v>ELEKTRİKLİ EKİPMANLAR</c:v>
                </c:pt>
                <c:pt idx="4">
                  <c:v>MAKİNELER</c:v>
                </c:pt>
                <c:pt idx="5">
                  <c:v>TELSİZ VE/VEYA TELEKOMÜNİKASYON TERMİNAL EKİPMANLARI</c:v>
                </c:pt>
                <c:pt idx="6">
                  <c:v>OTOMOTİV</c:v>
                </c:pt>
                <c:pt idx="7">
                  <c:v>KOZMETİKLER</c:v>
                </c:pt>
                <c:pt idx="8">
                  <c:v>BİOSİDALLER</c:v>
                </c:pt>
                <c:pt idx="9">
                  <c:v>DİĞER ÜRÜN GRUPLARI</c:v>
                </c:pt>
              </c:strCache>
            </c:strRef>
          </c:cat>
          <c:val>
            <c:numRef>
              <c:f>GRAFİKLER!$C$63:$C$72</c:f>
              <c:numCache>
                <c:formatCode>0.00</c:formatCode>
                <c:ptCount val="10"/>
                <c:pt idx="0">
                  <c:v>20.989304812834224</c:v>
                </c:pt>
                <c:pt idx="1">
                  <c:v>16.978609625668451</c:v>
                </c:pt>
                <c:pt idx="2">
                  <c:v>15.240641711229946</c:v>
                </c:pt>
                <c:pt idx="3">
                  <c:v>15.106951871657754</c:v>
                </c:pt>
                <c:pt idx="4">
                  <c:v>8.4224598930481278</c:v>
                </c:pt>
                <c:pt idx="5">
                  <c:v>4.2780748663101607</c:v>
                </c:pt>
                <c:pt idx="6">
                  <c:v>3.3422459893048129</c:v>
                </c:pt>
                <c:pt idx="7">
                  <c:v>3.2085561497326203</c:v>
                </c:pt>
                <c:pt idx="8">
                  <c:v>2.5401069518716577</c:v>
                </c:pt>
                <c:pt idx="9">
                  <c:v>7.8877005347593583</c:v>
                </c:pt>
              </c:numCache>
            </c:numRef>
          </c:val>
          <c:extLst>
            <c:ext xmlns:c16="http://schemas.microsoft.com/office/drawing/2014/chart" uri="{C3380CC4-5D6E-409C-BE32-E72D297353CC}">
              <c16:uniqueId val="{00000014-78AC-4353-9566-00EA743F338E}"/>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3289036544850499E-2"/>
          <c:y val="0.26392793773348527"/>
          <c:w val="0.34662236987818384"/>
          <c:h val="0.71670844600148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6080-4D2F-8E34-877B22CE400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6080-4D2F-8E34-877B22CE400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6080-4D2F-8E34-877B22CE400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6080-4D2F-8E34-877B22CE400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6080-4D2F-8E34-877B22CE400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6080-4D2F-8E34-877B22CE400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6080-4D2F-8E34-877B22CE400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6080-4D2F-8E34-877B22CE4004}"/>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6080-4D2F-8E34-877B22CE4004}"/>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6080-4D2F-8E34-877B22CE4004}"/>
              </c:ext>
            </c:extLst>
          </c:dPt>
          <c:dLbls>
            <c:dLbl>
              <c:idx val="5"/>
              <c:layout>
                <c:manualLayout>
                  <c:x val="-1.1111111111111112E-2"/>
                  <c:y val="-1.033591731266149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6080-4D2F-8E34-877B22CE4004}"/>
                </c:ext>
              </c:extLst>
            </c:dLbl>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6080-4D2F-8E34-877B22CE4004}"/>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080-4D2F-8E34-877B22CE40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ELEKTRİKLİ EKİPMANLAR</c:v>
                </c:pt>
                <c:pt idx="1">
                  <c:v>MAKİNELER</c:v>
                </c:pt>
                <c:pt idx="2">
                  <c:v>TELSİZ VE/VEYA TELEKOMÜNİKASYON TERMİNAL EKİPMANLARI</c:v>
                </c:pt>
                <c:pt idx="3">
                  <c:v>HAZIR BETON DIŞINDAKİ 
YAPI MALZEMELERİ</c:v>
                </c:pt>
                <c:pt idx="4">
                  <c:v>KOZMETİKLER</c:v>
                </c:pt>
                <c:pt idx="5">
                  <c:v>GIDA MADDELERİ VE GIDA İLE TEMAS EDEN MADDE VE MALZEMELER</c:v>
                </c:pt>
                <c:pt idx="6">
                  <c:v>TIBBİ CİHAZ</c:v>
                </c:pt>
                <c:pt idx="7">
                  <c:v>KIRTASİYE</c:v>
                </c:pt>
              </c:strCache>
            </c:strRef>
          </c:cat>
          <c:val>
            <c:numRef>
              <c:f>GRAFİKLER!$C$77:$C$84</c:f>
              <c:numCache>
                <c:formatCode>General</c:formatCode>
                <c:ptCount val="8"/>
                <c:pt idx="0">
                  <c:v>36.645962732919251</c:v>
                </c:pt>
                <c:pt idx="1">
                  <c:v>30.434782608695652</c:v>
                </c:pt>
                <c:pt idx="2">
                  <c:v>19.875776397515526</c:v>
                </c:pt>
                <c:pt idx="3">
                  <c:v>4.9689440993788816</c:v>
                </c:pt>
                <c:pt idx="4">
                  <c:v>4.3478260869565215</c:v>
                </c:pt>
                <c:pt idx="5">
                  <c:v>2.4844720496894408</c:v>
                </c:pt>
                <c:pt idx="6">
                  <c:v>0.6211180124223602</c:v>
                </c:pt>
                <c:pt idx="7">
                  <c:v>0.6211180124223602</c:v>
                </c:pt>
              </c:numCache>
            </c:numRef>
          </c:val>
          <c:extLst>
            <c:ext xmlns:c16="http://schemas.microsoft.com/office/drawing/2014/chart" uri="{C3380CC4-5D6E-409C-BE32-E72D297353CC}">
              <c16:uniqueId val="{00000014-6080-4D2F-8E34-877B22CE400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49431321084E-2"/>
          <c:y val="0.1501789795655388"/>
          <c:w val="0.31363353886319767"/>
          <c:h val="0.8492971711869349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baseline="0">
                <a:effectLst/>
              </a:rPr>
              <a:t>GRAFİK-8 DENETLENEN  ÜRÜNLER İÇERİSİNDE GÜVENSİZLİK SAYISININ EN YÜKSEK OLDUĞU ÜRÜN GRUPLARI</a:t>
            </a:r>
            <a:endParaRPr lang="tr-T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60A5-4D52-9847-DCCFBF6CD8C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60A5-4D52-9847-DCCFBF6CD8C6}"/>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60A5-4D52-9847-DCCFBF6CD8C6}"/>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60A5-4D52-9847-DCCFBF6CD8C6}"/>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60A5-4D52-9847-DCCFBF6CD8C6}"/>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60A5-4D52-9847-DCCFBF6CD8C6}"/>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60A5-4D52-9847-DCCFBF6CD8C6}"/>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60A5-4D52-9847-DCCFBF6CD8C6}"/>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60A5-4D52-9847-DCCFBF6CD8C6}"/>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60A5-4D52-9847-DCCFBF6CD8C6}"/>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0A5-4D52-9847-DCCFBF6CD8C6}"/>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0A5-4D52-9847-DCCFBF6CD8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GRAFİKLER!$B$96:$B$100</c:f>
              <c:strCache>
                <c:ptCount val="5"/>
                <c:pt idx="0">
                  <c:v>ELEKTRİKLİ EKİPMANLAR</c:v>
                </c:pt>
                <c:pt idx="1">
                  <c:v>HAZIR BETON </c:v>
                </c:pt>
                <c:pt idx="2">
                  <c:v>BİOSİDALLER</c:v>
                </c:pt>
                <c:pt idx="3">
                  <c:v>ASANSÖRLER</c:v>
                </c:pt>
                <c:pt idx="4">
                  <c:v>BASINÇLI EKİPMANLAR</c:v>
                </c:pt>
              </c:strCache>
            </c:strRef>
          </c:cat>
          <c:val>
            <c:numRef>
              <c:f>GRAFİKLER!$C$96:$C$100</c:f>
              <c:numCache>
                <c:formatCode>General</c:formatCode>
                <c:ptCount val="5"/>
                <c:pt idx="0">
                  <c:v>50</c:v>
                </c:pt>
                <c:pt idx="1">
                  <c:v>18.75</c:v>
                </c:pt>
                <c:pt idx="2">
                  <c:v>18.75</c:v>
                </c:pt>
                <c:pt idx="3">
                  <c:v>6.25</c:v>
                </c:pt>
                <c:pt idx="4">
                  <c:v>6.25</c:v>
                </c:pt>
              </c:numCache>
            </c:numRef>
          </c:val>
          <c:extLst>
            <c:ext xmlns:c16="http://schemas.microsoft.com/office/drawing/2014/chart" uri="{C3380CC4-5D6E-409C-BE32-E72D297353CC}">
              <c16:uniqueId val="{00000014-60A5-4D52-9847-DCCFBF6CD8C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BCF2-4323-ADCC-ED1D85E2797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BCF2-4323-ADCC-ED1D85E2797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BCF2-4323-ADCC-ED1D85E2797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BCF2-4323-ADCC-ED1D85E2797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BCF2-4323-ADCC-ED1D85E2797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BCF2-4323-ADCC-ED1D85E2797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BCF2-4323-ADCC-ED1D85E2797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BCF2-4323-ADCC-ED1D85E27975}"/>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BCF2-4323-ADCC-ED1D85E27975}"/>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BCF2-4323-ADCC-ED1D85E27975}"/>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CF2-4323-ADCC-ED1D85E27975}"/>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CF2-4323-ADCC-ED1D85E2797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GRAFİKLER!$B$113</c:f>
              <c:strCache>
                <c:ptCount val="1"/>
                <c:pt idx="0">
                  <c:v>ELEKTRİKLİ EKİPMANLAR</c:v>
                </c:pt>
              </c:strCache>
            </c:strRef>
          </c:cat>
          <c:val>
            <c:numRef>
              <c:f>GRAFİKLER!$C$113</c:f>
              <c:numCache>
                <c:formatCode>General</c:formatCode>
                <c:ptCount val="1"/>
                <c:pt idx="0">
                  <c:v>100</c:v>
                </c:pt>
              </c:numCache>
            </c:numRef>
          </c:val>
          <c:extLst>
            <c:ext xmlns:c16="http://schemas.microsoft.com/office/drawing/2014/chart" uri="{C3380CC4-5D6E-409C-BE32-E72D297353CC}">
              <c16:uniqueId val="{00000014-BCF2-4323-ADCC-ED1D85E2797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2.6636600980433002E-2"/>
          <c:y val="0.36965945475625522"/>
          <c:w val="0.25631431487730699"/>
          <c:h val="0.46200199063408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0.34346</cdr:x>
      <cdr:y>0.80204</cdr:y>
    </cdr:from>
    <cdr:to>
      <cdr:x>0.62715</cdr:x>
      <cdr:y>0.90012</cdr:y>
    </cdr:to>
    <cdr:sp macro="" textlink="">
      <cdr:nvSpPr>
        <cdr:cNvPr id="2" name="Metin kutusu 1"/>
        <cdr:cNvSpPr txBox="1"/>
      </cdr:nvSpPr>
      <cdr:spPr>
        <a:xfrm xmlns:a="http://schemas.openxmlformats.org/drawingml/2006/main">
          <a:off x="2057759" y="3361369"/>
          <a:ext cx="1699650" cy="411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0.34466</cdr:x>
      <cdr:y>0.82894</cdr:y>
    </cdr:from>
    <cdr:to>
      <cdr:x>0.3594</cdr:x>
      <cdr:y>0.84012</cdr:y>
    </cdr:to>
    <cdr:sp macro="" textlink="">
      <cdr:nvSpPr>
        <cdr:cNvPr id="3" name="Dikdörtgen 2"/>
        <cdr:cNvSpPr/>
      </cdr:nvSpPr>
      <cdr:spPr>
        <a:xfrm xmlns:a="http://schemas.openxmlformats.org/drawingml/2006/main">
          <a:off x="2064940" y="3474072"/>
          <a:ext cx="88310" cy="46856"/>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4FD5-7894-4EC4-8B51-87B50479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3</cp:revision>
  <cp:lastPrinted>2019-04-25T08:34:00Z</cp:lastPrinted>
  <dcterms:created xsi:type="dcterms:W3CDTF">2019-10-21T07:27:00Z</dcterms:created>
  <dcterms:modified xsi:type="dcterms:W3CDTF">2019-10-21T08:21:00Z</dcterms:modified>
</cp:coreProperties>
</file>